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hd w:val="clear" w:color="auto" w:fill="FFFFFF"/>
        <w:spacing w:before="0" w:beforeAutospacing="0" w:after="0" w:afterAutospacing="0"/>
        <w:jc w:val="center"/>
        <w:rPr>
          <w:rFonts w:cs="黑体"/>
          <w:bCs/>
          <w:color w:val="333333"/>
          <w:sz w:val="44"/>
          <w:szCs w:val="44"/>
        </w:rPr>
      </w:pPr>
      <w:r>
        <w:rPr>
          <w:rFonts w:hint="eastAsia" w:cs="黑体"/>
          <w:bCs/>
          <w:color w:val="333333"/>
          <w:sz w:val="44"/>
          <w:szCs w:val="44"/>
        </w:rPr>
        <w:t>河北对外经贸职业学院</w:t>
      </w:r>
    </w:p>
    <w:p>
      <w:pPr>
        <w:pStyle w:val="9"/>
        <w:shd w:val="clear" w:color="auto" w:fill="FFFFFF"/>
        <w:spacing w:before="0" w:beforeAutospacing="0" w:after="291" w:afterLines="50" w:afterAutospacing="0"/>
        <w:jc w:val="center"/>
        <w:rPr>
          <w:rFonts w:cs="黑体"/>
          <w:bCs/>
          <w:color w:val="333333"/>
          <w:sz w:val="44"/>
          <w:szCs w:val="44"/>
        </w:rPr>
      </w:pPr>
      <w:r>
        <w:rPr>
          <w:rFonts w:cs="黑体"/>
          <w:bCs/>
          <w:color w:val="333333"/>
          <w:sz w:val="44"/>
          <w:szCs w:val="44"/>
        </w:rPr>
        <w:t>202</w:t>
      </w:r>
      <w:r>
        <w:rPr>
          <w:rFonts w:hint="eastAsia" w:cs="黑体"/>
          <w:bCs/>
          <w:color w:val="333333"/>
          <w:sz w:val="44"/>
          <w:szCs w:val="44"/>
        </w:rPr>
        <w:t>4年单独考试招生简章</w:t>
      </w:r>
    </w:p>
    <w:p>
      <w:pPr>
        <w:pStyle w:val="9"/>
        <w:shd w:val="clear" w:color="auto" w:fill="FFFFFF"/>
        <w:spacing w:before="0" w:beforeAutospacing="0" w:after="0" w:afterAutospacing="0"/>
        <w:jc w:val="both"/>
        <w:rPr>
          <w:rFonts w:ascii="仿宋" w:hAnsi="仿宋" w:eastAsia="仿宋" w:cs="楷体"/>
          <w:kern w:val="2"/>
          <w:sz w:val="32"/>
          <w:szCs w:val="32"/>
        </w:rPr>
      </w:pPr>
      <w:r>
        <w:rPr>
          <w:rFonts w:hint="eastAsia" w:ascii="仿宋" w:hAnsi="仿宋" w:eastAsia="仿宋" w:cs="楷体"/>
          <w:b/>
          <w:kern w:val="2"/>
          <w:sz w:val="32"/>
          <w:szCs w:val="32"/>
        </w:rPr>
        <w:t>学校名称</w:t>
      </w:r>
      <w:r>
        <w:rPr>
          <w:rFonts w:hint="eastAsia" w:ascii="仿宋" w:hAnsi="仿宋" w:eastAsia="仿宋" w:cs="楷体"/>
          <w:kern w:val="2"/>
          <w:sz w:val="32"/>
          <w:szCs w:val="32"/>
        </w:rPr>
        <w:t>：河北对外经贸职业学院</w:t>
      </w:r>
    </w:p>
    <w:p>
      <w:pPr>
        <w:pStyle w:val="9"/>
        <w:shd w:val="clear" w:color="auto" w:fill="FFFFFF"/>
        <w:spacing w:before="0" w:beforeAutospacing="0" w:after="0" w:afterAutospacing="0"/>
        <w:jc w:val="both"/>
        <w:rPr>
          <w:rFonts w:ascii="仿宋" w:hAnsi="仿宋" w:eastAsia="仿宋" w:cs="楷体"/>
          <w:kern w:val="2"/>
          <w:sz w:val="32"/>
          <w:szCs w:val="32"/>
        </w:rPr>
      </w:pPr>
      <w:r>
        <w:rPr>
          <w:rFonts w:hint="eastAsia" w:ascii="仿宋" w:hAnsi="仿宋" w:eastAsia="仿宋" w:cs="楷体"/>
          <w:b/>
          <w:kern w:val="2"/>
          <w:sz w:val="32"/>
          <w:szCs w:val="32"/>
        </w:rPr>
        <w:t>办学类型：</w:t>
      </w:r>
      <w:r>
        <w:rPr>
          <w:rFonts w:hint="eastAsia" w:ascii="仿宋" w:hAnsi="仿宋" w:eastAsia="仿宋" w:cs="楷体"/>
          <w:kern w:val="2"/>
          <w:sz w:val="32"/>
          <w:szCs w:val="32"/>
        </w:rPr>
        <w:t>公办全日制普通高等学校</w:t>
      </w:r>
    </w:p>
    <w:p>
      <w:pPr>
        <w:pStyle w:val="9"/>
        <w:shd w:val="clear" w:color="auto" w:fill="FFFFFF"/>
        <w:spacing w:before="0" w:beforeAutospacing="0" w:after="0" w:afterAutospacing="0"/>
        <w:rPr>
          <w:rFonts w:ascii="仿宋" w:hAnsi="仿宋" w:eastAsia="仿宋" w:cs="楷体"/>
          <w:kern w:val="2"/>
          <w:sz w:val="32"/>
          <w:szCs w:val="32"/>
        </w:rPr>
      </w:pPr>
      <w:r>
        <w:rPr>
          <w:rFonts w:hint="eastAsia" w:ascii="仿宋" w:hAnsi="仿宋" w:eastAsia="仿宋" w:cs="楷体"/>
          <w:b/>
          <w:kern w:val="2"/>
          <w:sz w:val="32"/>
          <w:szCs w:val="32"/>
        </w:rPr>
        <w:t>学校代码：</w:t>
      </w:r>
      <w:r>
        <w:rPr>
          <w:rFonts w:ascii="仿宋" w:hAnsi="仿宋" w:eastAsia="仿宋" w:cs="楷体"/>
          <w:kern w:val="2"/>
          <w:sz w:val="32"/>
          <w:szCs w:val="32"/>
        </w:rPr>
        <w:t xml:space="preserve">13074             </w:t>
      </w:r>
      <w:r>
        <w:rPr>
          <w:rFonts w:hint="eastAsia" w:ascii="仿宋" w:hAnsi="仿宋" w:eastAsia="仿宋" w:cs="楷体"/>
          <w:b/>
          <w:kern w:val="2"/>
          <w:sz w:val="32"/>
          <w:szCs w:val="32"/>
        </w:rPr>
        <w:t>办学层次：</w:t>
      </w:r>
      <w:r>
        <w:rPr>
          <w:rFonts w:hint="eastAsia" w:ascii="仿宋" w:hAnsi="仿宋" w:eastAsia="仿宋" w:cs="楷体"/>
          <w:kern w:val="2"/>
          <w:sz w:val="32"/>
          <w:szCs w:val="32"/>
        </w:rPr>
        <w:t>高职专科</w:t>
      </w:r>
    </w:p>
    <w:p>
      <w:pPr>
        <w:ind w:firstLine="640" w:firstLineChars="200"/>
        <w:jc w:val="left"/>
        <w:rPr>
          <w:rFonts w:ascii="仿宋" w:hAnsi="仿宋" w:eastAsia="仿宋" w:cs="仿宋"/>
          <w:bCs/>
          <w:color w:val="000000"/>
          <w:kern w:val="0"/>
          <w:sz w:val="32"/>
          <w:szCs w:val="32"/>
        </w:rPr>
      </w:pPr>
      <w:r>
        <w:rPr>
          <w:rFonts w:hint="eastAsia" w:ascii="仿宋" w:hAnsi="仿宋" w:eastAsia="仿宋" w:cs="仿宋"/>
          <w:bCs/>
          <w:color w:val="000000"/>
          <w:kern w:val="0"/>
          <w:sz w:val="32"/>
          <w:szCs w:val="32"/>
        </w:rPr>
        <w:t>河北对外经贸职业学院地处举世闻名的北戴河和南戴河两大避暑胜地的交界处，北依燕山，南濒渤海，距海边直线距离500米。学院占地600余亩，建筑面积24万平方米，现有在校生1.2万人。</w:t>
      </w:r>
    </w:p>
    <w:p>
      <w:pPr>
        <w:ind w:firstLine="640" w:firstLineChars="200"/>
        <w:jc w:val="left"/>
        <w:rPr>
          <w:rFonts w:ascii="仿宋" w:hAnsi="仿宋" w:eastAsia="仿宋" w:cs="仿宋"/>
          <w:bCs/>
          <w:color w:val="000000"/>
          <w:kern w:val="0"/>
          <w:sz w:val="32"/>
          <w:szCs w:val="32"/>
        </w:rPr>
      </w:pPr>
      <w:r>
        <w:rPr>
          <w:rFonts w:hint="eastAsia" w:ascii="仿宋" w:hAnsi="仿宋" w:eastAsia="仿宋" w:cs="仿宋"/>
          <w:bCs/>
          <w:color w:val="000000"/>
          <w:kern w:val="0"/>
          <w:sz w:val="32"/>
          <w:szCs w:val="32"/>
        </w:rPr>
        <w:t>学院师资力量雄厚，副高级以上职称教师占45%，具有博士、硕士学位教师占70%，近三分之一的教师有海外学历和至少三个月海外学习和工作经历，双师型教师占62%。目前有省市管优秀专家4名，省市级教学名师4名，</w:t>
      </w:r>
      <w:r>
        <w:rPr>
          <w:rFonts w:hint="eastAsia" w:ascii="仿宋" w:hAnsi="仿宋" w:eastAsia="仿宋" w:cs="微软雅黑"/>
          <w:sz w:val="32"/>
          <w:szCs w:val="32"/>
        </w:rPr>
        <w:t>省级教师教学创新团队5个，多名教师获“</w:t>
      </w:r>
      <w:r>
        <w:rPr>
          <w:rFonts w:hint="eastAsia" w:ascii="仿宋" w:hAnsi="仿宋" w:eastAsia="仿宋" w:cs="仿宋"/>
          <w:bCs/>
          <w:color w:val="000000"/>
          <w:kern w:val="0"/>
          <w:sz w:val="32"/>
          <w:szCs w:val="32"/>
        </w:rPr>
        <w:t>省级模范教师、省级师德标兵、省校园安全先进个人”等荣誉称号，先后聘请了100多名行业专家、专业技术人才和高技能人才担任兼职教师或行业导师。近三年40多名教师先后获得河北省职业技能大赛教学能力比赛奖项，指导学生在全国职业院校技能大赛国赛和省赛中获奖100多项。</w:t>
      </w:r>
    </w:p>
    <w:p>
      <w:pPr>
        <w:ind w:firstLine="640" w:firstLineChars="200"/>
        <w:jc w:val="left"/>
        <w:rPr>
          <w:rFonts w:ascii="仿宋" w:hAnsi="仿宋" w:eastAsia="仿宋" w:cs="仿宋"/>
          <w:bCs/>
          <w:color w:val="000000"/>
          <w:kern w:val="0"/>
          <w:sz w:val="32"/>
          <w:szCs w:val="32"/>
        </w:rPr>
      </w:pPr>
      <w:r>
        <w:rPr>
          <w:rFonts w:hint="eastAsia" w:ascii="仿宋" w:hAnsi="仿宋" w:eastAsia="仿宋" w:cs="仿宋"/>
          <w:bCs/>
          <w:color w:val="000000"/>
          <w:kern w:val="0"/>
          <w:sz w:val="32"/>
          <w:szCs w:val="32"/>
        </w:rPr>
        <w:t>学院先后获得国家级语言文字规范化示范校、教育部国防教育特色校、河北省文明单位、河北省大学生首批创业示范校、河北省安全工作先进集体、河北省教育评价改革劳动教育评价改革试点等荣誉30余项。学院现为河北省高职单招考试九类及对口财经类联考牵头院校、教育部现代学徒制试点单位、教育部1+X证书制度试点单位，河北省优质校、河北省域高水平高职学校、河北省国际商贸职业教育集团理事长单位。学院围绕大数据与会计、国际经济与贸易、酒店管理、航空服务、旅游康养、广播影视节目制作、数字媒体技术、人工智能技术应用、学前教育、应用外语10大专业群开设41个专业，其中国际经济与贸易、商务英语、小学英语教育和广播影视节目制作专业被教育部确定为骨干专业，学前教育专业群为省级骨干专业群，学前教育和国际经济与贸易专业群先后被认定为省域高水平专业群。学院连续2年入选全国高职院校国际影响力50强，</w:t>
      </w:r>
      <w:r>
        <w:rPr>
          <w:rFonts w:hint="eastAsia" w:ascii="仿宋" w:hAnsi="仿宋" w:eastAsia="仿宋"/>
          <w:sz w:val="32"/>
          <w:szCs w:val="32"/>
        </w:rPr>
        <w:t>连续4年</w:t>
      </w:r>
      <w:r>
        <w:rPr>
          <w:rFonts w:ascii="仿宋" w:hAnsi="仿宋" w:eastAsia="仿宋"/>
          <w:sz w:val="32"/>
          <w:szCs w:val="32"/>
        </w:rPr>
        <w:t>获得</w:t>
      </w:r>
      <w:r>
        <w:rPr>
          <w:rFonts w:hint="eastAsia" w:ascii="仿宋" w:hAnsi="仿宋" w:eastAsia="仿宋"/>
          <w:sz w:val="32"/>
          <w:szCs w:val="32"/>
        </w:rPr>
        <w:t>河北</w:t>
      </w:r>
      <w:r>
        <w:rPr>
          <w:rFonts w:ascii="仿宋" w:hAnsi="仿宋" w:eastAsia="仿宋"/>
          <w:sz w:val="32"/>
          <w:szCs w:val="32"/>
        </w:rPr>
        <w:t>省国际教育交流先进</w:t>
      </w:r>
      <w:r>
        <w:rPr>
          <w:rFonts w:hint="eastAsia" w:ascii="仿宋" w:hAnsi="仿宋" w:eastAsia="仿宋"/>
          <w:sz w:val="32"/>
          <w:szCs w:val="32"/>
        </w:rPr>
        <w:t>集体，连续3年</w:t>
      </w:r>
      <w:r>
        <w:rPr>
          <w:rFonts w:ascii="仿宋" w:hAnsi="仿宋" w:eastAsia="仿宋"/>
          <w:sz w:val="32"/>
          <w:szCs w:val="32"/>
        </w:rPr>
        <w:t>在河北省高等院校领导班子国际交流与合作考核评价中获得高职类优秀档次</w:t>
      </w:r>
      <w:r>
        <w:rPr>
          <w:rFonts w:hint="eastAsia" w:ascii="仿宋" w:hAnsi="仿宋" w:eastAsia="仿宋"/>
          <w:sz w:val="32"/>
          <w:szCs w:val="32"/>
        </w:rPr>
        <w:t>，</w:t>
      </w:r>
      <w:r>
        <w:rPr>
          <w:rFonts w:hint="eastAsia" w:ascii="仿宋" w:hAnsi="仿宋" w:eastAsia="仿宋" w:cs="仿宋"/>
          <w:bCs/>
          <w:color w:val="000000"/>
          <w:kern w:val="0"/>
          <w:sz w:val="32"/>
          <w:szCs w:val="32"/>
        </w:rPr>
        <w:t>在全国语言类高职院校中排名第一、文法类排名第二。</w:t>
      </w:r>
    </w:p>
    <w:p>
      <w:pPr>
        <w:ind w:firstLine="643" w:firstLineChars="200"/>
        <w:jc w:val="left"/>
        <w:rPr>
          <w:rFonts w:ascii="仿宋" w:hAnsi="仿宋" w:eastAsia="仿宋" w:cs="仿宋"/>
          <w:b/>
          <w:sz w:val="32"/>
          <w:szCs w:val="32"/>
        </w:rPr>
      </w:pPr>
      <w:r>
        <w:rPr>
          <w:rFonts w:hint="eastAsia" w:ascii="仿宋" w:hAnsi="仿宋" w:eastAsia="仿宋" w:cs="仿宋"/>
          <w:b/>
          <w:sz w:val="32"/>
          <w:szCs w:val="32"/>
        </w:rPr>
        <w:t>1.招生专业及计划</w:t>
      </w:r>
    </w:p>
    <w:tbl>
      <w:tblPr>
        <w:tblStyle w:val="11"/>
        <w:tblW w:w="8364" w:type="dxa"/>
        <w:jc w:val="center"/>
        <w:tblLayout w:type="autofit"/>
        <w:tblCellMar>
          <w:top w:w="0" w:type="dxa"/>
          <w:left w:w="108" w:type="dxa"/>
          <w:bottom w:w="0" w:type="dxa"/>
          <w:right w:w="108" w:type="dxa"/>
        </w:tblCellMar>
      </w:tblPr>
      <w:tblGrid>
        <w:gridCol w:w="767"/>
        <w:gridCol w:w="2636"/>
        <w:gridCol w:w="992"/>
        <w:gridCol w:w="3969"/>
      </w:tblGrid>
      <w:tr>
        <w:tblPrEx>
          <w:tblCellMar>
            <w:top w:w="0" w:type="dxa"/>
            <w:left w:w="108" w:type="dxa"/>
            <w:bottom w:w="0" w:type="dxa"/>
            <w:right w:w="108" w:type="dxa"/>
          </w:tblCellMar>
        </w:tblPrEx>
        <w:trPr>
          <w:trHeight w:val="270" w:hRule="atLeast"/>
          <w:jc w:val="center"/>
        </w:trPr>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序号</w:t>
            </w:r>
          </w:p>
        </w:tc>
        <w:tc>
          <w:tcPr>
            <w:tcW w:w="2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专业名称</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序号</w:t>
            </w:r>
          </w:p>
        </w:tc>
        <w:tc>
          <w:tcPr>
            <w:tcW w:w="39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专业名称</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w:t>
            </w:r>
          </w:p>
        </w:tc>
        <w:tc>
          <w:tcPr>
            <w:tcW w:w="26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Cs/>
                <w:kern w:val="0"/>
                <w:sz w:val="24"/>
              </w:rPr>
            </w:pPr>
            <w:r>
              <w:rPr>
                <w:rFonts w:hint="eastAsia" w:ascii="宋体" w:hAnsi="宋体" w:eastAsia="宋体" w:cs="宋体"/>
                <w:bCs/>
                <w:kern w:val="0"/>
                <w:sz w:val="24"/>
              </w:rPr>
              <w:t>数字媒体技术</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17</w:t>
            </w:r>
          </w:p>
        </w:tc>
        <w:tc>
          <w:tcPr>
            <w:tcW w:w="3969"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高速铁路客运服务</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动漫制作技术</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18</w:t>
            </w:r>
          </w:p>
        </w:tc>
        <w:tc>
          <w:tcPr>
            <w:tcW w:w="3969"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会展策划与管理</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3</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移动互联应用技术</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19</w:t>
            </w:r>
          </w:p>
        </w:tc>
        <w:tc>
          <w:tcPr>
            <w:tcW w:w="3969"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酒店管理与数字化运营(涉外方向)</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4</w:t>
            </w:r>
          </w:p>
        </w:tc>
        <w:tc>
          <w:tcPr>
            <w:tcW w:w="26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融媒体技术与运营</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20</w:t>
            </w:r>
          </w:p>
        </w:tc>
        <w:tc>
          <w:tcPr>
            <w:tcW w:w="3969"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空中乘务</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5</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应用阿拉伯语</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21</w:t>
            </w:r>
          </w:p>
        </w:tc>
        <w:tc>
          <w:tcPr>
            <w:tcW w:w="3969"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旅游管理</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6</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应用韩语(商务方向)</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22</w:t>
            </w:r>
          </w:p>
        </w:tc>
        <w:tc>
          <w:tcPr>
            <w:tcW w:w="3969"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休闲服务与管理</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7</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应用日语</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23</w:t>
            </w:r>
          </w:p>
        </w:tc>
        <w:tc>
          <w:tcPr>
            <w:tcW w:w="3969"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智慧健康养老服务与管理</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8</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电子商务</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24</w:t>
            </w:r>
          </w:p>
        </w:tc>
        <w:tc>
          <w:tcPr>
            <w:tcW w:w="3969"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应用德语</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9</w:t>
            </w:r>
          </w:p>
        </w:tc>
        <w:tc>
          <w:tcPr>
            <w:tcW w:w="26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Cs/>
                <w:kern w:val="0"/>
                <w:sz w:val="24"/>
              </w:rPr>
            </w:pPr>
            <w:r>
              <w:rPr>
                <w:rFonts w:hint="eastAsia" w:ascii="宋体" w:hAnsi="宋体" w:eastAsia="宋体" w:cs="宋体"/>
                <w:bCs/>
                <w:kern w:val="0"/>
                <w:sz w:val="24"/>
              </w:rPr>
              <w:t>国际经济与贸易</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25</w:t>
            </w:r>
          </w:p>
        </w:tc>
        <w:tc>
          <w:tcPr>
            <w:tcW w:w="3969"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应用俄语</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10</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商务英语</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26</w:t>
            </w:r>
          </w:p>
        </w:tc>
        <w:tc>
          <w:tcPr>
            <w:tcW w:w="3969"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应用法语</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11</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现代物流管理</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27</w:t>
            </w:r>
          </w:p>
        </w:tc>
        <w:tc>
          <w:tcPr>
            <w:tcW w:w="3969"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应用西班牙语</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12</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大数据与财务管理</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28</w:t>
            </w:r>
          </w:p>
        </w:tc>
        <w:tc>
          <w:tcPr>
            <w:tcW w:w="3969"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应用英语</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13</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工商企业管理</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29</w:t>
            </w:r>
          </w:p>
        </w:tc>
        <w:tc>
          <w:tcPr>
            <w:tcW w:w="3969"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大数据技术</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14</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大数据与会计</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30</w:t>
            </w:r>
          </w:p>
        </w:tc>
        <w:tc>
          <w:tcPr>
            <w:tcW w:w="3969"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计算机网络技术</w:t>
            </w:r>
          </w:p>
        </w:tc>
      </w:tr>
      <w:tr>
        <w:tblPrEx>
          <w:tblCellMar>
            <w:top w:w="0" w:type="dxa"/>
            <w:left w:w="108" w:type="dxa"/>
            <w:bottom w:w="0" w:type="dxa"/>
            <w:right w:w="108" w:type="dxa"/>
          </w:tblCellMar>
        </w:tblPrEx>
        <w:trPr>
          <w:trHeight w:val="270" w:hRule="atLeast"/>
          <w:jc w:val="center"/>
        </w:trPr>
        <w:tc>
          <w:tcPr>
            <w:tcW w:w="7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15</w:t>
            </w:r>
          </w:p>
        </w:tc>
        <w:tc>
          <w:tcPr>
            <w:tcW w:w="2636"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金融服务与管理</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31</w:t>
            </w:r>
          </w:p>
        </w:tc>
        <w:tc>
          <w:tcPr>
            <w:tcW w:w="3969"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人工智能技术应用</w:t>
            </w:r>
          </w:p>
        </w:tc>
      </w:tr>
      <w:tr>
        <w:tblPrEx>
          <w:tblCellMar>
            <w:top w:w="0" w:type="dxa"/>
            <w:left w:w="108" w:type="dxa"/>
            <w:bottom w:w="0" w:type="dxa"/>
            <w:right w:w="108" w:type="dxa"/>
          </w:tblCellMar>
        </w:tblPrEx>
        <w:trPr>
          <w:trHeight w:val="525" w:hRule="atLeast"/>
          <w:jc w:val="center"/>
        </w:trPr>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16</w:t>
            </w:r>
          </w:p>
        </w:tc>
        <w:tc>
          <w:tcPr>
            <w:tcW w:w="2636" w:type="dxa"/>
            <w:tcBorders>
              <w:top w:val="single" w:color="auto" w:sz="4" w:space="0"/>
              <w:left w:val="single" w:color="auto" w:sz="4" w:space="0"/>
              <w:bottom w:val="single" w:color="auto" w:sz="4" w:space="0"/>
              <w:right w:val="single" w:color="auto" w:sz="4" w:space="0"/>
            </w:tcBorders>
            <w:shd w:val="clear" w:color="000000" w:fill="FFFFFF"/>
            <w:noWrap/>
            <w:vAlign w:val="bottom"/>
          </w:tcPr>
          <w:p>
            <w:pPr>
              <w:widowControl/>
              <w:jc w:val="center"/>
              <w:rPr>
                <w:rFonts w:ascii="宋体" w:hAnsi="宋体" w:eastAsia="宋体" w:cs="宋体"/>
                <w:bCs/>
                <w:kern w:val="0"/>
                <w:sz w:val="24"/>
              </w:rPr>
            </w:pPr>
            <w:r>
              <w:rPr>
                <w:rFonts w:hint="eastAsia" w:ascii="宋体" w:hAnsi="宋体" w:eastAsia="宋体" w:cs="宋体"/>
                <w:bCs/>
                <w:kern w:val="0"/>
                <w:sz w:val="24"/>
              </w:rPr>
              <w:t>市场营销</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32</w:t>
            </w:r>
          </w:p>
        </w:tc>
        <w:tc>
          <w:tcPr>
            <w:tcW w:w="396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kern w:val="0"/>
                <w:sz w:val="24"/>
              </w:rPr>
            </w:pPr>
            <w:r>
              <w:rPr>
                <w:rFonts w:hint="eastAsia" w:ascii="宋体" w:hAnsi="宋体" w:eastAsia="宋体" w:cs="宋体"/>
                <w:bCs/>
                <w:color w:val="000000"/>
                <w:kern w:val="0"/>
                <w:sz w:val="24"/>
              </w:rPr>
              <w:t>广播影视节目制作</w:t>
            </w:r>
          </w:p>
        </w:tc>
      </w:tr>
    </w:tbl>
    <w:p>
      <w:pPr>
        <w:ind w:firstLine="640" w:firstLineChars="200"/>
        <w:jc w:val="left"/>
        <w:rPr>
          <w:rFonts w:ascii="仿宋" w:hAnsi="仿宋" w:eastAsia="仿宋" w:cs="仿宋"/>
          <w:b/>
          <w:sz w:val="32"/>
          <w:szCs w:val="32"/>
        </w:rPr>
      </w:pPr>
      <w:r>
        <w:rPr>
          <w:rFonts w:hint="eastAsia" w:ascii="仿宋" w:hAnsi="仿宋" w:eastAsia="仿宋" w:cs="仿宋"/>
          <w:sz w:val="32"/>
          <w:szCs w:val="32"/>
          <w:lang w:val="en-US" w:eastAsia="zh-CN"/>
        </w:rPr>
        <w:t>具体招生计划以河北省教育考试院公布为准</w:t>
      </w:r>
      <w:r>
        <w:rPr>
          <w:rFonts w:hint="eastAsia" w:ascii="仿宋" w:hAnsi="仿宋" w:eastAsia="仿宋" w:cs="仿宋"/>
          <w:sz w:val="32"/>
          <w:szCs w:val="32"/>
        </w:rPr>
        <w:t>。</w:t>
      </w:r>
    </w:p>
    <w:p>
      <w:pPr>
        <w:ind w:firstLine="643" w:firstLineChars="200"/>
        <w:jc w:val="left"/>
        <w:rPr>
          <w:rFonts w:ascii="仿宋" w:hAnsi="仿宋" w:eastAsia="仿宋" w:cs="仿宋"/>
          <w:b/>
          <w:sz w:val="32"/>
          <w:szCs w:val="32"/>
        </w:rPr>
      </w:pPr>
      <w:r>
        <w:rPr>
          <w:rFonts w:hint="eastAsia" w:ascii="仿宋" w:hAnsi="仿宋" w:eastAsia="仿宋" w:cs="仿宋"/>
          <w:b/>
          <w:sz w:val="32"/>
          <w:szCs w:val="32"/>
        </w:rPr>
        <w:t>2</w:t>
      </w:r>
      <w:r>
        <w:rPr>
          <w:rFonts w:ascii="仿宋" w:hAnsi="仿宋" w:eastAsia="仿宋" w:cs="仿宋"/>
          <w:b/>
          <w:sz w:val="32"/>
          <w:szCs w:val="32"/>
        </w:rPr>
        <w:t>.</w:t>
      </w:r>
      <w:r>
        <w:rPr>
          <w:rFonts w:hint="eastAsia" w:ascii="仿宋" w:hAnsi="仿宋" w:eastAsia="仿宋" w:cs="仿宋"/>
          <w:b/>
          <w:sz w:val="32"/>
          <w:szCs w:val="32"/>
        </w:rPr>
        <w:t>相关专业招生要求</w:t>
      </w:r>
    </w:p>
    <w:p>
      <w:pPr>
        <w:pStyle w:val="9"/>
        <w:spacing w:before="75" w:beforeAutospacing="0" w:after="75" w:afterAutospacing="0"/>
        <w:ind w:firstLine="640" w:firstLineChars="200"/>
        <w:rPr>
          <w:rFonts w:ascii="仿宋" w:hAnsi="仿宋" w:eastAsia="仿宋" w:cs="仿宋"/>
          <w:color w:val="auto"/>
          <w:kern w:val="2"/>
          <w:sz w:val="32"/>
          <w:szCs w:val="32"/>
        </w:rPr>
      </w:pPr>
      <w:r>
        <w:rPr>
          <w:rFonts w:hint="eastAsia" w:ascii="仿宋" w:hAnsi="仿宋" w:eastAsia="仿宋" w:cs="仿宋"/>
          <w:sz w:val="32"/>
          <w:szCs w:val="32"/>
        </w:rPr>
        <w:t>（1）空中</w:t>
      </w:r>
      <w:r>
        <w:rPr>
          <w:rFonts w:hint="eastAsia" w:ascii="仿宋" w:hAnsi="仿宋" w:eastAsia="仿宋" w:cs="仿宋"/>
          <w:color w:val="auto"/>
          <w:kern w:val="2"/>
          <w:sz w:val="32"/>
          <w:szCs w:val="32"/>
        </w:rPr>
        <w:t>乘务专业身高要求：女身高163-175厘米，男身高173-185厘米。</w:t>
      </w:r>
    </w:p>
    <w:p>
      <w:pPr>
        <w:ind w:firstLine="640" w:firstLineChars="200"/>
        <w:rPr>
          <w:rFonts w:ascii="仿宋" w:hAnsi="仿宋" w:eastAsia="仿宋" w:cs="仿宋"/>
          <w:sz w:val="32"/>
          <w:szCs w:val="32"/>
        </w:rPr>
      </w:pPr>
      <w:r>
        <w:rPr>
          <w:rFonts w:hint="eastAsia" w:ascii="仿宋" w:hAnsi="仿宋" w:eastAsia="仿宋" w:cs="仿宋"/>
          <w:sz w:val="32"/>
          <w:szCs w:val="32"/>
        </w:rPr>
        <w:t>（2）外语要求：不限外语语种</w:t>
      </w:r>
    </w:p>
    <w:p>
      <w:pPr>
        <w:ind w:firstLine="643" w:firstLineChars="200"/>
        <w:jc w:val="left"/>
        <w:rPr>
          <w:rFonts w:ascii="仿宋" w:hAnsi="仿宋" w:eastAsia="仿宋" w:cs="仿宋"/>
          <w:b/>
          <w:sz w:val="32"/>
          <w:szCs w:val="32"/>
        </w:rPr>
      </w:pPr>
      <w:r>
        <w:rPr>
          <w:rFonts w:hint="eastAsia" w:ascii="仿宋" w:hAnsi="仿宋" w:eastAsia="仿宋" w:cs="仿宋"/>
          <w:b/>
          <w:sz w:val="32"/>
          <w:szCs w:val="32"/>
        </w:rPr>
        <w:t>3</w:t>
      </w:r>
      <w:r>
        <w:rPr>
          <w:rFonts w:ascii="仿宋" w:hAnsi="仿宋" w:eastAsia="仿宋" w:cs="仿宋"/>
          <w:b/>
          <w:sz w:val="32"/>
          <w:szCs w:val="32"/>
        </w:rPr>
        <w:t>.</w:t>
      </w:r>
      <w:r>
        <w:rPr>
          <w:rFonts w:hint="eastAsia" w:ascii="仿宋" w:hAnsi="仿宋" w:eastAsia="仿宋" w:cs="仿宋"/>
          <w:b/>
          <w:sz w:val="32"/>
          <w:szCs w:val="32"/>
        </w:rPr>
        <w:t>考试安排和成绩、录取结果公布</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考试安排、成绩查询、录取结果详见河北省教育考试院网站公布的《2</w:t>
      </w:r>
      <w:r>
        <w:rPr>
          <w:rFonts w:ascii="仿宋" w:hAnsi="仿宋" w:eastAsia="仿宋" w:cs="仿宋"/>
          <w:sz w:val="32"/>
          <w:szCs w:val="32"/>
        </w:rPr>
        <w:t>024</w:t>
      </w:r>
      <w:r>
        <w:rPr>
          <w:rFonts w:hint="eastAsia" w:ascii="仿宋" w:hAnsi="仿宋" w:eastAsia="仿宋" w:cs="仿宋"/>
          <w:sz w:val="32"/>
          <w:szCs w:val="32"/>
        </w:rPr>
        <w:t>年河北省高职单招报考须知》。</w:t>
      </w:r>
    </w:p>
    <w:p>
      <w:pPr>
        <w:ind w:firstLine="643" w:firstLineChars="200"/>
        <w:jc w:val="left"/>
        <w:rPr>
          <w:rFonts w:ascii="仿宋" w:hAnsi="仿宋" w:eastAsia="仿宋" w:cs="仿宋"/>
          <w:b/>
          <w:sz w:val="32"/>
          <w:szCs w:val="32"/>
        </w:rPr>
      </w:pPr>
      <w:r>
        <w:rPr>
          <w:rFonts w:hint="eastAsia" w:ascii="仿宋" w:hAnsi="仿宋" w:eastAsia="仿宋" w:cs="仿宋"/>
          <w:b/>
          <w:sz w:val="32"/>
          <w:szCs w:val="32"/>
        </w:rPr>
        <w:t>4</w:t>
      </w:r>
      <w:r>
        <w:rPr>
          <w:rFonts w:ascii="仿宋" w:hAnsi="仿宋" w:eastAsia="仿宋" w:cs="仿宋"/>
          <w:b/>
          <w:sz w:val="32"/>
          <w:szCs w:val="32"/>
        </w:rPr>
        <w:t>.</w:t>
      </w:r>
      <w:r>
        <w:rPr>
          <w:rFonts w:hint="eastAsia" w:ascii="仿宋" w:hAnsi="仿宋" w:eastAsia="仿宋" w:cs="仿宋"/>
          <w:b/>
          <w:sz w:val="32"/>
          <w:szCs w:val="32"/>
        </w:rPr>
        <w:t xml:space="preserve">录取规则 </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（1）严格执行国家有关招生政策及规定，考生应按《普通高校招生体检工作指导意见》选报专业。</w:t>
      </w:r>
    </w:p>
    <w:p>
      <w:pPr>
        <w:pStyle w:val="9"/>
        <w:spacing w:before="75" w:beforeAutospacing="0" w:after="75" w:afterAutospacing="0"/>
        <w:ind w:firstLine="640" w:firstLineChars="200"/>
        <w:rPr>
          <w:rFonts w:ascii="仿宋" w:hAnsi="仿宋" w:eastAsia="仿宋" w:cs="仿宋"/>
          <w:color w:val="auto"/>
          <w:kern w:val="2"/>
          <w:sz w:val="32"/>
          <w:szCs w:val="32"/>
        </w:rPr>
      </w:pPr>
      <w:r>
        <w:rPr>
          <w:rFonts w:hint="eastAsia" w:ascii="仿宋" w:hAnsi="仿宋" w:eastAsia="仿宋" w:cs="仿宋"/>
          <w:color w:val="auto"/>
          <w:kern w:val="2"/>
          <w:sz w:val="32"/>
          <w:szCs w:val="32"/>
        </w:rPr>
        <w:t>（2）对于进档考生，按照“分数优先、遵循志愿”原则安排考生专业，专业志愿间不设分数级差。当所有专业志愿都不能录取时，如考生服从专业调剂，则调剂到未满额的专业；如不服从专业调剂，则进行退档处理。</w:t>
      </w:r>
    </w:p>
    <w:p>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（3）报考面向普通高中毕业生计划的考生总分相同时，依次比较语文、数学、专业基础、职业适应性测试单科成绩，择优录取。</w:t>
      </w:r>
    </w:p>
    <w:p>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报考面向中职毕业生计划的考生总分相同时，依次比较语文、数学、专业能力测试和技术技能测试单科成绩,择优录取。</w:t>
      </w:r>
    </w:p>
    <w:p>
      <w:pPr>
        <w:ind w:left="1" w:firstLine="640" w:firstLineChars="200"/>
        <w:rPr>
          <w:rFonts w:ascii="仿宋" w:hAnsi="仿宋" w:eastAsia="仿宋" w:cs="仿宋"/>
          <w:sz w:val="32"/>
          <w:szCs w:val="32"/>
        </w:rPr>
      </w:pPr>
      <w:r>
        <w:rPr>
          <w:rFonts w:hint="eastAsia" w:ascii="仿宋" w:hAnsi="仿宋" w:eastAsia="仿宋" w:cs="仿宋"/>
          <w:sz w:val="32"/>
          <w:szCs w:val="32"/>
        </w:rPr>
        <w:t>（4）一志愿录取缺额时我院进行二志愿征集。</w:t>
      </w:r>
    </w:p>
    <w:p>
      <w:pPr>
        <w:widowControl/>
        <w:ind w:firstLine="710" w:firstLineChars="221"/>
        <w:jc w:val="left"/>
        <w:rPr>
          <w:rFonts w:ascii="仿宋" w:hAnsi="仿宋" w:eastAsia="仿宋" w:cs="仿宋"/>
          <w:b/>
          <w:sz w:val="32"/>
          <w:szCs w:val="32"/>
        </w:rPr>
      </w:pPr>
      <w:r>
        <w:rPr>
          <w:rFonts w:hint="eastAsia" w:ascii="仿宋" w:hAnsi="仿宋" w:eastAsia="仿宋" w:cs="仿宋"/>
          <w:b/>
          <w:sz w:val="32"/>
          <w:szCs w:val="32"/>
        </w:rPr>
        <w:t>5</w:t>
      </w:r>
      <w:r>
        <w:rPr>
          <w:rFonts w:ascii="仿宋" w:hAnsi="仿宋" w:eastAsia="仿宋" w:cs="仿宋"/>
          <w:b/>
          <w:sz w:val="32"/>
          <w:szCs w:val="32"/>
        </w:rPr>
        <w:t>.</w:t>
      </w:r>
      <w:r>
        <w:rPr>
          <w:rFonts w:hint="eastAsia" w:ascii="仿宋" w:hAnsi="仿宋" w:eastAsia="仿宋" w:cs="仿宋"/>
          <w:b/>
          <w:sz w:val="32"/>
          <w:szCs w:val="32"/>
        </w:rPr>
        <w:t>免试入学</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申请免试入学的考生，必须符合教育厅技能拔尖人才免试录取有关规定，只能申请与所获奖项相同或相近的专业，有免试意向的考生在选择报考类别和缴费完成后,在3月</w:t>
      </w:r>
      <w:r>
        <w:rPr>
          <w:rFonts w:ascii="仿宋" w:hAnsi="仿宋" w:eastAsia="仿宋" w:cs="仿宋"/>
          <w:sz w:val="32"/>
          <w:szCs w:val="32"/>
        </w:rPr>
        <w:t>1</w:t>
      </w:r>
      <w:r>
        <w:rPr>
          <w:rFonts w:hint="eastAsia" w:ascii="仿宋" w:hAnsi="仿宋" w:eastAsia="仿宋" w:cs="仿宋"/>
          <w:sz w:val="32"/>
          <w:szCs w:val="32"/>
        </w:rPr>
        <w:t>日前持有关证明材料原件及复印件到学院提出申请，审核批准后将免试录取考生名单在学院网站上公示</w:t>
      </w:r>
      <w:r>
        <w:rPr>
          <w:rFonts w:hint="eastAsia" w:ascii="仿宋" w:hAnsi="仿宋" w:eastAsia="仿宋" w:cs="仿宋"/>
          <w:sz w:val="32"/>
          <w:szCs w:val="32"/>
          <w:lang w:val="en-US" w:eastAsia="zh-CN"/>
        </w:rPr>
        <w:t>10</w:t>
      </w:r>
      <w:r>
        <w:rPr>
          <w:rFonts w:hint="eastAsia" w:ascii="仿宋" w:hAnsi="仿宋" w:eastAsia="仿宋" w:cs="仿宋"/>
          <w:sz w:val="32"/>
          <w:szCs w:val="32"/>
        </w:rPr>
        <w:t>个工作日，经公示无误后,3月1</w:t>
      </w:r>
      <w:r>
        <w:rPr>
          <w:rFonts w:ascii="仿宋" w:hAnsi="仿宋" w:eastAsia="仿宋" w:cs="仿宋"/>
          <w:sz w:val="32"/>
          <w:szCs w:val="32"/>
        </w:rPr>
        <w:t>5</w:t>
      </w:r>
      <w:r>
        <w:rPr>
          <w:rFonts w:hint="eastAsia" w:ascii="仿宋" w:hAnsi="仿宋" w:eastAsia="仿宋" w:cs="仿宋"/>
          <w:sz w:val="32"/>
          <w:szCs w:val="32"/>
        </w:rPr>
        <w:t>日前上报省教育考试院备案。具体安排详见学院网站。</w:t>
      </w:r>
    </w:p>
    <w:p>
      <w:pPr>
        <w:widowControl/>
        <w:ind w:firstLine="710" w:firstLineChars="221"/>
        <w:jc w:val="left"/>
        <w:rPr>
          <w:rFonts w:ascii="仿宋" w:hAnsi="仿宋" w:eastAsia="仿宋" w:cs="仿宋"/>
          <w:b/>
          <w:sz w:val="32"/>
          <w:szCs w:val="32"/>
        </w:rPr>
      </w:pPr>
      <w:r>
        <w:rPr>
          <w:rFonts w:hint="eastAsia" w:ascii="仿宋" w:hAnsi="仿宋" w:eastAsia="仿宋" w:cs="仿宋"/>
          <w:b/>
          <w:sz w:val="32"/>
          <w:szCs w:val="32"/>
        </w:rPr>
        <w:t>6</w:t>
      </w:r>
      <w:r>
        <w:rPr>
          <w:rFonts w:ascii="仿宋" w:hAnsi="仿宋" w:eastAsia="仿宋" w:cs="仿宋"/>
          <w:b/>
          <w:sz w:val="32"/>
          <w:szCs w:val="32"/>
        </w:rPr>
        <w:t>.</w:t>
      </w:r>
      <w:r>
        <w:rPr>
          <w:rFonts w:hint="eastAsia" w:ascii="仿宋" w:hAnsi="仿宋" w:eastAsia="仿宋" w:cs="仿宋"/>
          <w:b/>
          <w:sz w:val="32"/>
          <w:szCs w:val="32"/>
        </w:rPr>
        <w:t>收费标准</w:t>
      </w:r>
    </w:p>
    <w:p>
      <w:pPr>
        <w:pStyle w:val="9"/>
        <w:spacing w:before="75" w:beforeAutospacing="0" w:after="75" w:afterAutospacing="0"/>
        <w:ind w:firstLine="640" w:firstLineChars="200"/>
        <w:rPr>
          <w:rFonts w:ascii="仿宋" w:hAnsi="仿宋" w:eastAsia="仿宋" w:cs="仿宋"/>
          <w:sz w:val="32"/>
          <w:szCs w:val="32"/>
        </w:rPr>
      </w:pPr>
      <w:r>
        <w:rPr>
          <w:rFonts w:hint="eastAsia" w:ascii="仿宋" w:hAnsi="仿宋" w:eastAsia="仿宋" w:cs="仿宋"/>
          <w:sz w:val="32"/>
          <w:szCs w:val="32"/>
        </w:rPr>
        <w:t>学费：人工智能技术应用专业6000元</w:t>
      </w:r>
      <w:r>
        <w:rPr>
          <w:rFonts w:ascii="仿宋" w:hAnsi="仿宋" w:eastAsia="仿宋" w:cs="仿宋"/>
          <w:sz w:val="32"/>
          <w:szCs w:val="32"/>
        </w:rPr>
        <w:t>/</w:t>
      </w:r>
      <w:r>
        <w:rPr>
          <w:rFonts w:hint="eastAsia" w:ascii="仿宋" w:hAnsi="仿宋" w:eastAsia="仿宋" w:cs="仿宋"/>
          <w:sz w:val="32"/>
          <w:szCs w:val="32"/>
        </w:rPr>
        <w:t>年，艺术类专业7000元/年，其它专业</w:t>
      </w:r>
      <w:r>
        <w:rPr>
          <w:rFonts w:ascii="仿宋" w:hAnsi="仿宋" w:eastAsia="仿宋" w:cs="仿宋"/>
          <w:sz w:val="32"/>
          <w:szCs w:val="32"/>
        </w:rPr>
        <w:t>5000</w:t>
      </w:r>
      <w:r>
        <w:rPr>
          <w:rFonts w:hint="eastAsia" w:ascii="仿宋" w:hAnsi="仿宋" w:eastAsia="仿宋" w:cs="仿宋"/>
          <w:sz w:val="32"/>
          <w:szCs w:val="32"/>
        </w:rPr>
        <w:t>元</w:t>
      </w:r>
      <w:r>
        <w:rPr>
          <w:rFonts w:ascii="仿宋" w:hAnsi="仿宋" w:eastAsia="仿宋" w:cs="仿宋"/>
          <w:sz w:val="32"/>
          <w:szCs w:val="32"/>
        </w:rPr>
        <w:t>/</w:t>
      </w:r>
      <w:r>
        <w:rPr>
          <w:rFonts w:hint="eastAsia" w:ascii="仿宋" w:hAnsi="仿宋" w:eastAsia="仿宋" w:cs="仿宋"/>
          <w:sz w:val="32"/>
          <w:szCs w:val="32"/>
        </w:rPr>
        <w:t>年；</w:t>
      </w:r>
    </w:p>
    <w:p>
      <w:pPr>
        <w:pStyle w:val="9"/>
        <w:spacing w:before="75" w:beforeAutospacing="0" w:after="75" w:afterAutospacing="0"/>
        <w:ind w:firstLine="640" w:firstLineChars="200"/>
        <w:rPr>
          <w:rFonts w:ascii="仿宋" w:hAnsi="仿宋" w:eastAsia="仿宋"/>
          <w:sz w:val="32"/>
          <w:szCs w:val="32"/>
        </w:rPr>
      </w:pPr>
      <w:r>
        <w:rPr>
          <w:rFonts w:hint="eastAsia" w:ascii="仿宋" w:hAnsi="仿宋" w:eastAsia="仿宋"/>
          <w:sz w:val="32"/>
          <w:szCs w:val="32"/>
        </w:rPr>
        <w:t>住宿费：</w:t>
      </w:r>
      <w:r>
        <w:rPr>
          <w:rFonts w:hint="eastAsia" w:ascii="仿宋" w:hAnsi="仿宋" w:eastAsia="仿宋" w:cs="仿宋"/>
          <w:bCs/>
          <w:sz w:val="32"/>
          <w:szCs w:val="32"/>
        </w:rPr>
        <w:t xml:space="preserve"> 500-800元/年（以实际入住公寓批复的收费标准为准）。</w:t>
      </w:r>
    </w:p>
    <w:p>
      <w:pPr>
        <w:ind w:firstLine="643" w:firstLineChars="200"/>
        <w:rPr>
          <w:rFonts w:ascii="仿宋" w:hAnsi="仿宋" w:eastAsia="仿宋" w:cs="仿宋"/>
          <w:b/>
          <w:sz w:val="32"/>
          <w:szCs w:val="32"/>
        </w:rPr>
      </w:pPr>
      <w:r>
        <w:rPr>
          <w:rFonts w:hint="eastAsia" w:ascii="仿宋" w:hAnsi="仿宋" w:eastAsia="仿宋" w:cs="仿宋"/>
          <w:b/>
          <w:sz w:val="32"/>
          <w:szCs w:val="32"/>
        </w:rPr>
        <w:t>7</w:t>
      </w:r>
      <w:r>
        <w:rPr>
          <w:rFonts w:ascii="仿宋" w:hAnsi="仿宋" w:eastAsia="仿宋" w:cs="仿宋"/>
          <w:b/>
          <w:sz w:val="32"/>
          <w:szCs w:val="32"/>
        </w:rPr>
        <w:t>.</w:t>
      </w:r>
      <w:r>
        <w:rPr>
          <w:rFonts w:hint="eastAsia" w:ascii="仿宋" w:hAnsi="仿宋" w:eastAsia="仿宋" w:cs="仿宋"/>
          <w:b/>
          <w:sz w:val="32"/>
          <w:szCs w:val="32"/>
        </w:rPr>
        <w:t>奖助学金</w:t>
      </w:r>
    </w:p>
    <w:p>
      <w:pPr>
        <w:pStyle w:val="9"/>
        <w:spacing w:before="75" w:beforeAutospacing="0" w:after="75" w:afterAutospacing="0"/>
        <w:ind w:firstLine="640" w:firstLineChars="200"/>
        <w:rPr>
          <w:rFonts w:ascii="仿宋" w:hAnsi="仿宋" w:eastAsia="仿宋" w:cs="仿宋"/>
          <w:color w:val="auto"/>
          <w:kern w:val="2"/>
          <w:sz w:val="32"/>
          <w:szCs w:val="32"/>
        </w:rPr>
      </w:pPr>
      <w:r>
        <w:rPr>
          <w:rFonts w:hint="eastAsia" w:ascii="仿宋" w:hAnsi="仿宋" w:eastAsia="仿宋" w:cs="仿宋"/>
          <w:color w:val="auto"/>
          <w:kern w:val="2"/>
          <w:sz w:val="32"/>
          <w:szCs w:val="32"/>
        </w:rPr>
        <w:t>学院设有国家奖学金、国家助学金、国家励志奖学金、学业奖学金及自强奖学金，最高累计金额可达14000元。</w:t>
      </w:r>
    </w:p>
    <w:p>
      <w:pPr>
        <w:ind w:firstLine="643" w:firstLineChars="200"/>
        <w:jc w:val="left"/>
        <w:rPr>
          <w:rFonts w:ascii="仿宋" w:hAnsi="仿宋" w:eastAsia="仿宋" w:cs="仿宋"/>
          <w:b/>
          <w:sz w:val="32"/>
          <w:szCs w:val="32"/>
        </w:rPr>
      </w:pPr>
      <w:r>
        <w:rPr>
          <w:rFonts w:hint="eastAsia" w:ascii="仿宋" w:hAnsi="仿宋" w:eastAsia="仿宋" w:cs="仿宋"/>
          <w:b/>
          <w:sz w:val="32"/>
          <w:szCs w:val="32"/>
        </w:rPr>
        <w:t>8</w:t>
      </w:r>
      <w:r>
        <w:rPr>
          <w:rFonts w:ascii="仿宋" w:hAnsi="仿宋" w:eastAsia="仿宋" w:cs="仿宋"/>
          <w:b/>
          <w:sz w:val="32"/>
          <w:szCs w:val="32"/>
        </w:rPr>
        <w:t>.</w:t>
      </w:r>
      <w:r>
        <w:rPr>
          <w:rFonts w:hint="eastAsia" w:ascii="仿宋" w:hAnsi="仿宋" w:eastAsia="仿宋" w:cs="仿宋"/>
          <w:b/>
          <w:sz w:val="32"/>
          <w:szCs w:val="32"/>
        </w:rPr>
        <w:t>学历证书</w:t>
      </w:r>
    </w:p>
    <w:p>
      <w:pPr>
        <w:ind w:left="1" w:firstLine="640" w:firstLineChars="200"/>
        <w:rPr>
          <w:rFonts w:ascii="仿宋" w:hAnsi="仿宋" w:eastAsia="仿宋" w:cs="仿宋"/>
          <w:b/>
          <w:sz w:val="32"/>
          <w:szCs w:val="32"/>
        </w:rPr>
      </w:pPr>
      <w:r>
        <w:rPr>
          <w:rFonts w:hint="eastAsia" w:ascii="仿宋" w:hAnsi="仿宋" w:eastAsia="仿宋" w:cs="仿宋"/>
          <w:sz w:val="32"/>
          <w:szCs w:val="32"/>
        </w:rPr>
        <w:t>学生学业期满成绩合格，符合毕业条件者，颁发经教育部学历电子注册、河北对外经贸职业学院具印的普通高等学校学历证书。</w:t>
      </w:r>
    </w:p>
    <w:p>
      <w:pPr>
        <w:ind w:firstLine="643" w:firstLineChars="200"/>
        <w:jc w:val="left"/>
        <w:rPr>
          <w:rFonts w:ascii="仿宋" w:hAnsi="仿宋" w:eastAsia="仿宋" w:cs="仿宋"/>
          <w:b/>
          <w:sz w:val="32"/>
          <w:szCs w:val="32"/>
        </w:rPr>
      </w:pPr>
      <w:r>
        <w:rPr>
          <w:rFonts w:hint="eastAsia" w:ascii="仿宋" w:hAnsi="仿宋" w:eastAsia="仿宋" w:cs="仿宋"/>
          <w:b/>
          <w:sz w:val="32"/>
          <w:szCs w:val="32"/>
        </w:rPr>
        <w:t>9</w:t>
      </w:r>
      <w:r>
        <w:rPr>
          <w:rFonts w:ascii="仿宋" w:hAnsi="仿宋" w:eastAsia="仿宋" w:cs="仿宋"/>
          <w:b/>
          <w:sz w:val="32"/>
          <w:szCs w:val="32"/>
        </w:rPr>
        <w:t>.</w:t>
      </w:r>
      <w:r>
        <w:rPr>
          <w:rFonts w:hint="eastAsia" w:ascii="仿宋" w:hAnsi="仿宋" w:eastAsia="仿宋" w:cs="仿宋"/>
          <w:b/>
          <w:sz w:val="32"/>
          <w:szCs w:val="32"/>
        </w:rPr>
        <w:t>联系方式</w:t>
      </w:r>
    </w:p>
    <w:p>
      <w:pPr>
        <w:ind w:left="1" w:firstLine="640" w:firstLineChars="200"/>
        <w:rPr>
          <w:rFonts w:ascii="仿宋" w:hAnsi="仿宋" w:eastAsia="仿宋" w:cs="仿宋"/>
          <w:sz w:val="32"/>
          <w:szCs w:val="32"/>
        </w:rPr>
      </w:pPr>
      <w:r>
        <w:rPr>
          <w:rFonts w:hint="eastAsia" w:ascii="仿宋" w:hAnsi="仿宋" w:eastAsia="仿宋" w:cs="仿宋"/>
          <w:sz w:val="32"/>
          <w:szCs w:val="32"/>
        </w:rPr>
        <w:t>联系电话：</w:t>
      </w:r>
      <w:r>
        <w:rPr>
          <w:rFonts w:ascii="仿宋" w:hAnsi="仿宋" w:eastAsia="仿宋" w:cs="仿宋"/>
          <w:sz w:val="32"/>
          <w:szCs w:val="32"/>
        </w:rPr>
        <w:t>0335-5926130</w:t>
      </w:r>
      <w:r>
        <w:rPr>
          <w:rFonts w:hint="eastAsia" w:ascii="仿宋" w:hAnsi="仿宋" w:eastAsia="仿宋" w:cs="仿宋"/>
          <w:sz w:val="32"/>
          <w:szCs w:val="32"/>
        </w:rPr>
        <w:t xml:space="preserve">     咨询</w:t>
      </w:r>
      <w:r>
        <w:rPr>
          <w:rFonts w:ascii="仿宋" w:hAnsi="仿宋" w:eastAsia="仿宋" w:cs="仿宋"/>
          <w:sz w:val="32"/>
          <w:szCs w:val="32"/>
        </w:rPr>
        <w:t>QQ</w:t>
      </w:r>
      <w:r>
        <w:rPr>
          <w:rFonts w:hint="eastAsia" w:ascii="仿宋" w:hAnsi="仿宋" w:eastAsia="仿宋" w:cs="仿宋"/>
          <w:sz w:val="32"/>
          <w:szCs w:val="32"/>
        </w:rPr>
        <w:t>群：</w:t>
      </w:r>
      <w:r>
        <w:rPr>
          <w:rFonts w:ascii="仿宋" w:hAnsi="仿宋" w:eastAsia="仿宋" w:cs="仿宋"/>
          <w:sz w:val="32"/>
          <w:szCs w:val="32"/>
        </w:rPr>
        <w:t>237295560</w:t>
      </w:r>
    </w:p>
    <w:p>
      <w:pPr>
        <w:ind w:left="1" w:firstLine="640" w:firstLineChars="200"/>
        <w:rPr>
          <w:rFonts w:ascii="仿宋" w:hAnsi="仿宋" w:eastAsia="仿宋" w:cs="仿宋"/>
          <w:sz w:val="32"/>
          <w:szCs w:val="32"/>
        </w:rPr>
      </w:pPr>
      <w:r>
        <w:rPr>
          <w:rFonts w:hint="eastAsia" w:ascii="仿宋" w:hAnsi="仿宋" w:eastAsia="仿宋" w:cs="仿宋"/>
          <w:sz w:val="32"/>
          <w:szCs w:val="32"/>
        </w:rPr>
        <w:t>学院地址：河北省秦皇岛市北戴河新区戴河大街</w:t>
      </w:r>
      <w:r>
        <w:rPr>
          <w:rFonts w:ascii="仿宋" w:hAnsi="仿宋" w:eastAsia="仿宋" w:cs="仿宋"/>
          <w:sz w:val="32"/>
          <w:szCs w:val="32"/>
        </w:rPr>
        <w:t>6</w:t>
      </w:r>
      <w:r>
        <w:rPr>
          <w:rFonts w:hint="eastAsia" w:ascii="仿宋" w:hAnsi="仿宋" w:eastAsia="仿宋" w:cs="仿宋"/>
          <w:sz w:val="32"/>
          <w:szCs w:val="32"/>
        </w:rPr>
        <w:t>号</w:t>
      </w:r>
      <w:r>
        <w:rPr>
          <w:rFonts w:ascii="仿宋" w:hAnsi="仿宋" w:eastAsia="仿宋" w:cs="仿宋"/>
          <w:sz w:val="32"/>
          <w:szCs w:val="32"/>
        </w:rPr>
        <w:t xml:space="preserve"> </w:t>
      </w:r>
    </w:p>
    <w:p>
      <w:pPr>
        <w:ind w:left="1" w:firstLine="640" w:firstLineChars="200"/>
        <w:rPr>
          <w:rFonts w:ascii="仿宋" w:hAnsi="仿宋" w:eastAsia="仿宋" w:cs="仿宋"/>
          <w:sz w:val="32"/>
          <w:szCs w:val="32"/>
        </w:rPr>
      </w:pPr>
      <w:r>
        <w:rPr>
          <w:rFonts w:hint="eastAsia" w:ascii="仿宋" w:hAnsi="仿宋" w:eastAsia="仿宋" w:cs="仿宋"/>
          <w:sz w:val="32"/>
          <w:szCs w:val="32"/>
        </w:rPr>
        <w:t>邮编：</w:t>
      </w:r>
      <w:r>
        <w:rPr>
          <w:rFonts w:ascii="仿宋" w:hAnsi="仿宋" w:eastAsia="仿宋" w:cs="仿宋"/>
          <w:sz w:val="32"/>
          <w:szCs w:val="32"/>
        </w:rPr>
        <w:t>066311</w:t>
      </w:r>
      <w:r>
        <w:rPr>
          <w:rFonts w:hint="eastAsia" w:ascii="仿宋" w:hAnsi="仿宋" w:eastAsia="仿宋" w:cs="仿宋"/>
          <w:sz w:val="32"/>
          <w:szCs w:val="32"/>
        </w:rPr>
        <w:t xml:space="preserve">      微信公众号：河北对外经贸职业学院</w:t>
      </w:r>
    </w:p>
    <w:p>
      <w:pPr>
        <w:ind w:left="1" w:firstLine="640" w:firstLineChars="200"/>
        <w:rPr>
          <w:rFonts w:ascii="仿宋" w:hAnsi="仿宋" w:eastAsia="仿宋" w:cs="仿宋"/>
          <w:sz w:val="32"/>
          <w:szCs w:val="32"/>
        </w:rPr>
      </w:pPr>
      <w:r>
        <w:rPr>
          <w:rFonts w:hint="eastAsia" w:ascii="仿宋" w:hAnsi="仿宋" w:eastAsia="仿宋" w:cs="仿宋"/>
          <w:sz w:val="32"/>
          <w:szCs w:val="32"/>
        </w:rPr>
        <w:t>学院网址：</w:t>
      </w:r>
      <w:r>
        <w:fldChar w:fldCharType="begin"/>
      </w:r>
      <w:r>
        <w:instrText xml:space="preserve"> HYPERLINK "http://www.hbiibe.edu.cn/" </w:instrText>
      </w:r>
      <w:r>
        <w:fldChar w:fldCharType="separate"/>
      </w:r>
      <w:r>
        <w:rPr>
          <w:rStyle w:val="17"/>
          <w:rFonts w:ascii="仿宋" w:hAnsi="仿宋" w:eastAsia="仿宋" w:cs="仿宋"/>
          <w:sz w:val="32"/>
          <w:szCs w:val="32"/>
        </w:rPr>
        <w:t>http://www.hbiibe.edu.cn/</w:t>
      </w:r>
      <w:r>
        <w:rPr>
          <w:rStyle w:val="17"/>
          <w:rFonts w:ascii="仿宋" w:hAnsi="仿宋" w:eastAsia="仿宋" w:cs="仿宋"/>
          <w:sz w:val="32"/>
          <w:szCs w:val="32"/>
        </w:rPr>
        <w:fldChar w:fldCharType="end"/>
      </w:r>
      <w:bookmarkStart w:id="0" w:name="_GoBack"/>
      <w:bookmarkEnd w:id="0"/>
    </w:p>
    <w:sectPr>
      <w:headerReference r:id="rId3" w:type="default"/>
      <w:footerReference r:id="rId5" w:type="default"/>
      <w:headerReference r:id="rId4" w:type="even"/>
      <w:footerReference r:id="rId6" w:type="even"/>
      <w:pgSz w:w="11906" w:h="16838"/>
      <w:pgMar w:top="1134" w:right="1417" w:bottom="567" w:left="1417" w:header="851" w:footer="1559" w:gutter="0"/>
      <w:pgNumType w:fmt="numberInDash"/>
      <w:cols w:space="0" w:num="1"/>
      <w:docGrid w:type="lines" w:linePitch="58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5"/>
        <w:rFonts w:ascii="仿宋_GB2312" w:eastAsia="仿宋_GB2312"/>
        <w:sz w:val="28"/>
        <w:szCs w:val="28"/>
      </w:rPr>
    </w:pPr>
    <w:r>
      <w:rPr>
        <w:rFonts w:ascii="仿宋_GB2312" w:eastAsia="仿宋_GB2312"/>
        <w:sz w:val="28"/>
        <w:szCs w:val="28"/>
      </w:rPr>
      <w:fldChar w:fldCharType="begin"/>
    </w:r>
    <w:r>
      <w:rPr>
        <w:rStyle w:val="15"/>
        <w:rFonts w:ascii="仿宋_GB2312" w:eastAsia="仿宋_GB2312"/>
        <w:sz w:val="28"/>
        <w:szCs w:val="28"/>
      </w:rPr>
      <w:instrText xml:space="preserve">PAGE  </w:instrText>
    </w:r>
    <w:r>
      <w:rPr>
        <w:rFonts w:ascii="仿宋_GB2312" w:eastAsia="仿宋_GB2312"/>
        <w:sz w:val="28"/>
        <w:szCs w:val="28"/>
      </w:rPr>
      <w:fldChar w:fldCharType="separate"/>
    </w:r>
    <w:r>
      <w:rPr>
        <w:rStyle w:val="15"/>
        <w:rFonts w:ascii="仿宋_GB2312" w:eastAsia="仿宋_GB2312"/>
        <w:sz w:val="28"/>
        <w:szCs w:val="28"/>
      </w:rPr>
      <w:t>- 3 -</w:t>
    </w:r>
    <w:r>
      <w:rPr>
        <w:rFonts w:ascii="仿宋_GB2312" w:eastAsia="仿宋_GB2312"/>
        <w:sz w:val="28"/>
        <w:szCs w:val="28"/>
      </w:rPr>
      <w:fldChar w:fldCharType="end"/>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5"/>
        <w:rFonts w:ascii="仿宋_GB2312" w:eastAsia="仿宋_GB2312"/>
        <w:sz w:val="28"/>
        <w:szCs w:val="28"/>
      </w:rPr>
    </w:pPr>
    <w:r>
      <w:rPr>
        <w:rFonts w:ascii="仿宋_GB2312" w:eastAsia="仿宋_GB2312"/>
        <w:sz w:val="28"/>
        <w:szCs w:val="28"/>
      </w:rPr>
      <w:fldChar w:fldCharType="begin"/>
    </w:r>
    <w:r>
      <w:rPr>
        <w:rStyle w:val="15"/>
        <w:rFonts w:ascii="仿宋_GB2312" w:eastAsia="仿宋_GB2312"/>
        <w:sz w:val="28"/>
        <w:szCs w:val="28"/>
      </w:rPr>
      <w:instrText xml:space="preserve">PAGE  </w:instrText>
    </w:r>
    <w:r>
      <w:rPr>
        <w:rFonts w:ascii="仿宋_GB2312" w:eastAsia="仿宋_GB2312"/>
        <w:sz w:val="28"/>
        <w:szCs w:val="28"/>
      </w:rPr>
      <w:fldChar w:fldCharType="separate"/>
    </w:r>
    <w:r>
      <w:rPr>
        <w:rStyle w:val="15"/>
        <w:rFonts w:ascii="仿宋_GB2312" w:eastAsia="仿宋_GB2312"/>
        <w:sz w:val="28"/>
        <w:szCs w:val="28"/>
      </w:rPr>
      <w:t>- 4 -</w:t>
    </w:r>
    <w:r>
      <w:rPr>
        <w:rFonts w:ascii="仿宋_GB2312" w:eastAsia="仿宋_GB2312"/>
        <w:sz w:val="28"/>
        <w:szCs w:val="28"/>
      </w:rPr>
      <w:fldChar w:fldCharType="end"/>
    </w:r>
  </w:p>
  <w:p>
    <w:pPr>
      <w:pStyle w:val="7"/>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evenAndOddHeaders w:val="1"/>
  <w:drawingGridHorizontalSpacing w:val="80"/>
  <w:drawingGridVerticalSpacing w:val="29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N2I5MjJmYjlhMjZkNDFkMmFkYjE5NTgzY2NkYzAifQ=="/>
  </w:docVars>
  <w:rsids>
    <w:rsidRoot w:val="00C75A65"/>
    <w:rsid w:val="00001190"/>
    <w:rsid w:val="00001BCD"/>
    <w:rsid w:val="000073C2"/>
    <w:rsid w:val="00007533"/>
    <w:rsid w:val="000131F3"/>
    <w:rsid w:val="0002310F"/>
    <w:rsid w:val="00023ADC"/>
    <w:rsid w:val="00027CB5"/>
    <w:rsid w:val="000302EF"/>
    <w:rsid w:val="0003417D"/>
    <w:rsid w:val="00034BAF"/>
    <w:rsid w:val="0004699D"/>
    <w:rsid w:val="00047FC0"/>
    <w:rsid w:val="00050501"/>
    <w:rsid w:val="000511CE"/>
    <w:rsid w:val="00054B66"/>
    <w:rsid w:val="00055996"/>
    <w:rsid w:val="000649A2"/>
    <w:rsid w:val="0006775E"/>
    <w:rsid w:val="00070B61"/>
    <w:rsid w:val="000719F4"/>
    <w:rsid w:val="00073F1C"/>
    <w:rsid w:val="0008071C"/>
    <w:rsid w:val="00085728"/>
    <w:rsid w:val="000911C5"/>
    <w:rsid w:val="00091F2E"/>
    <w:rsid w:val="000A2F92"/>
    <w:rsid w:val="000A41F8"/>
    <w:rsid w:val="000A6363"/>
    <w:rsid w:val="000A74FC"/>
    <w:rsid w:val="000B16D7"/>
    <w:rsid w:val="000B20BD"/>
    <w:rsid w:val="000D4958"/>
    <w:rsid w:val="000D4DAB"/>
    <w:rsid w:val="000D7023"/>
    <w:rsid w:val="000E162A"/>
    <w:rsid w:val="000E1BAB"/>
    <w:rsid w:val="000E4CDD"/>
    <w:rsid w:val="000F6428"/>
    <w:rsid w:val="00103AA9"/>
    <w:rsid w:val="0010677D"/>
    <w:rsid w:val="0011240F"/>
    <w:rsid w:val="00112D8F"/>
    <w:rsid w:val="00121A77"/>
    <w:rsid w:val="00125EBB"/>
    <w:rsid w:val="00132B76"/>
    <w:rsid w:val="0013416F"/>
    <w:rsid w:val="0013602B"/>
    <w:rsid w:val="00136DF2"/>
    <w:rsid w:val="00140401"/>
    <w:rsid w:val="00143C6E"/>
    <w:rsid w:val="00150A70"/>
    <w:rsid w:val="00154CA6"/>
    <w:rsid w:val="001617C5"/>
    <w:rsid w:val="00162592"/>
    <w:rsid w:val="00163989"/>
    <w:rsid w:val="00165585"/>
    <w:rsid w:val="00165B5F"/>
    <w:rsid w:val="00165FF3"/>
    <w:rsid w:val="00167E04"/>
    <w:rsid w:val="00183984"/>
    <w:rsid w:val="00185CA6"/>
    <w:rsid w:val="00186505"/>
    <w:rsid w:val="001A4C7D"/>
    <w:rsid w:val="001A54D2"/>
    <w:rsid w:val="001A6233"/>
    <w:rsid w:val="001B3858"/>
    <w:rsid w:val="001B6581"/>
    <w:rsid w:val="001B7648"/>
    <w:rsid w:val="001C5696"/>
    <w:rsid w:val="001D6FA9"/>
    <w:rsid w:val="001E7CEF"/>
    <w:rsid w:val="001F5DEC"/>
    <w:rsid w:val="001F65D8"/>
    <w:rsid w:val="001F6B4A"/>
    <w:rsid w:val="0020165A"/>
    <w:rsid w:val="00203E1D"/>
    <w:rsid w:val="00204AC8"/>
    <w:rsid w:val="00211B2B"/>
    <w:rsid w:val="002203B0"/>
    <w:rsid w:val="00224D42"/>
    <w:rsid w:val="00231E5F"/>
    <w:rsid w:val="002347CF"/>
    <w:rsid w:val="00241013"/>
    <w:rsid w:val="00241FB1"/>
    <w:rsid w:val="00256BB0"/>
    <w:rsid w:val="002570BA"/>
    <w:rsid w:val="00260AC6"/>
    <w:rsid w:val="00261A03"/>
    <w:rsid w:val="00262078"/>
    <w:rsid w:val="002727EE"/>
    <w:rsid w:val="00273B8E"/>
    <w:rsid w:val="002760B1"/>
    <w:rsid w:val="0027692F"/>
    <w:rsid w:val="002821BA"/>
    <w:rsid w:val="00282416"/>
    <w:rsid w:val="00285BFA"/>
    <w:rsid w:val="00285CFF"/>
    <w:rsid w:val="00286BEA"/>
    <w:rsid w:val="00287FCC"/>
    <w:rsid w:val="0029349A"/>
    <w:rsid w:val="002956CF"/>
    <w:rsid w:val="00296396"/>
    <w:rsid w:val="002A0FEC"/>
    <w:rsid w:val="002A3D15"/>
    <w:rsid w:val="002A49D4"/>
    <w:rsid w:val="002A4C73"/>
    <w:rsid w:val="002B21E0"/>
    <w:rsid w:val="002B4015"/>
    <w:rsid w:val="002B5560"/>
    <w:rsid w:val="002B5F0C"/>
    <w:rsid w:val="002D315C"/>
    <w:rsid w:val="002D3FD3"/>
    <w:rsid w:val="002D4922"/>
    <w:rsid w:val="002E251C"/>
    <w:rsid w:val="002E6BCA"/>
    <w:rsid w:val="002F2D15"/>
    <w:rsid w:val="002F69C5"/>
    <w:rsid w:val="003019E2"/>
    <w:rsid w:val="00307DC2"/>
    <w:rsid w:val="00311801"/>
    <w:rsid w:val="00315194"/>
    <w:rsid w:val="00322799"/>
    <w:rsid w:val="00325E09"/>
    <w:rsid w:val="00334872"/>
    <w:rsid w:val="00335CA8"/>
    <w:rsid w:val="003427B3"/>
    <w:rsid w:val="0034598C"/>
    <w:rsid w:val="003609B3"/>
    <w:rsid w:val="003657CF"/>
    <w:rsid w:val="00371669"/>
    <w:rsid w:val="00371D8A"/>
    <w:rsid w:val="00373648"/>
    <w:rsid w:val="00382F15"/>
    <w:rsid w:val="00387439"/>
    <w:rsid w:val="003875B5"/>
    <w:rsid w:val="00390548"/>
    <w:rsid w:val="00393D85"/>
    <w:rsid w:val="003A4F83"/>
    <w:rsid w:val="003A781F"/>
    <w:rsid w:val="003B0EFA"/>
    <w:rsid w:val="003B6255"/>
    <w:rsid w:val="003C0FFF"/>
    <w:rsid w:val="003C675C"/>
    <w:rsid w:val="003D26A2"/>
    <w:rsid w:val="003E0978"/>
    <w:rsid w:val="003E5B4B"/>
    <w:rsid w:val="003F10AD"/>
    <w:rsid w:val="003F670E"/>
    <w:rsid w:val="004029E5"/>
    <w:rsid w:val="00403373"/>
    <w:rsid w:val="0041286C"/>
    <w:rsid w:val="00424A6A"/>
    <w:rsid w:val="004318F5"/>
    <w:rsid w:val="00437229"/>
    <w:rsid w:val="0044270D"/>
    <w:rsid w:val="0044563B"/>
    <w:rsid w:val="00447113"/>
    <w:rsid w:val="00452A1E"/>
    <w:rsid w:val="00453F53"/>
    <w:rsid w:val="00454C33"/>
    <w:rsid w:val="004665E7"/>
    <w:rsid w:val="0046759A"/>
    <w:rsid w:val="00471000"/>
    <w:rsid w:val="00484BDA"/>
    <w:rsid w:val="004913E5"/>
    <w:rsid w:val="00493BDF"/>
    <w:rsid w:val="00494690"/>
    <w:rsid w:val="0049552D"/>
    <w:rsid w:val="004A0827"/>
    <w:rsid w:val="004A2B74"/>
    <w:rsid w:val="004A78B4"/>
    <w:rsid w:val="004C6E16"/>
    <w:rsid w:val="004C7300"/>
    <w:rsid w:val="004C7EC7"/>
    <w:rsid w:val="004D1153"/>
    <w:rsid w:val="004D4416"/>
    <w:rsid w:val="004D7F9C"/>
    <w:rsid w:val="004D7FB0"/>
    <w:rsid w:val="004F143C"/>
    <w:rsid w:val="004F1512"/>
    <w:rsid w:val="004F3B8E"/>
    <w:rsid w:val="004F400A"/>
    <w:rsid w:val="005011C4"/>
    <w:rsid w:val="005025FB"/>
    <w:rsid w:val="00502781"/>
    <w:rsid w:val="005045E7"/>
    <w:rsid w:val="005061F3"/>
    <w:rsid w:val="00510AB3"/>
    <w:rsid w:val="00512342"/>
    <w:rsid w:val="005147EF"/>
    <w:rsid w:val="00515AC1"/>
    <w:rsid w:val="00516496"/>
    <w:rsid w:val="00532A91"/>
    <w:rsid w:val="00536CB1"/>
    <w:rsid w:val="005376F3"/>
    <w:rsid w:val="005459D4"/>
    <w:rsid w:val="00546EFF"/>
    <w:rsid w:val="005554EF"/>
    <w:rsid w:val="00557549"/>
    <w:rsid w:val="005575B5"/>
    <w:rsid w:val="00560140"/>
    <w:rsid w:val="005607E6"/>
    <w:rsid w:val="005679AF"/>
    <w:rsid w:val="0058171C"/>
    <w:rsid w:val="005846C9"/>
    <w:rsid w:val="0058764E"/>
    <w:rsid w:val="005A21E5"/>
    <w:rsid w:val="005A2BB9"/>
    <w:rsid w:val="005A6624"/>
    <w:rsid w:val="005B3EDA"/>
    <w:rsid w:val="005B40E9"/>
    <w:rsid w:val="005C0533"/>
    <w:rsid w:val="005C3B24"/>
    <w:rsid w:val="005C3C88"/>
    <w:rsid w:val="005D2632"/>
    <w:rsid w:val="005D2E3C"/>
    <w:rsid w:val="005D4DB6"/>
    <w:rsid w:val="005D737A"/>
    <w:rsid w:val="005E141D"/>
    <w:rsid w:val="00601A51"/>
    <w:rsid w:val="006137E1"/>
    <w:rsid w:val="006206D7"/>
    <w:rsid w:val="00621598"/>
    <w:rsid w:val="00624316"/>
    <w:rsid w:val="006251A5"/>
    <w:rsid w:val="00625DD8"/>
    <w:rsid w:val="0062726E"/>
    <w:rsid w:val="00635F6B"/>
    <w:rsid w:val="00640D20"/>
    <w:rsid w:val="00640D4A"/>
    <w:rsid w:val="006425B1"/>
    <w:rsid w:val="00651164"/>
    <w:rsid w:val="00652BB7"/>
    <w:rsid w:val="00655DA7"/>
    <w:rsid w:val="00656F4A"/>
    <w:rsid w:val="00664F13"/>
    <w:rsid w:val="00675079"/>
    <w:rsid w:val="00682BE4"/>
    <w:rsid w:val="00693394"/>
    <w:rsid w:val="00697C77"/>
    <w:rsid w:val="006A6459"/>
    <w:rsid w:val="006B06BA"/>
    <w:rsid w:val="006B6BF6"/>
    <w:rsid w:val="006C1935"/>
    <w:rsid w:val="006D13A6"/>
    <w:rsid w:val="006D3ED7"/>
    <w:rsid w:val="006D581D"/>
    <w:rsid w:val="006D7611"/>
    <w:rsid w:val="006E0AAF"/>
    <w:rsid w:val="006E12C0"/>
    <w:rsid w:val="006E4C95"/>
    <w:rsid w:val="006F0770"/>
    <w:rsid w:val="006F0CD5"/>
    <w:rsid w:val="006F2B1E"/>
    <w:rsid w:val="006F46D4"/>
    <w:rsid w:val="006F74D4"/>
    <w:rsid w:val="0070056E"/>
    <w:rsid w:val="007056F0"/>
    <w:rsid w:val="00707473"/>
    <w:rsid w:val="007156B1"/>
    <w:rsid w:val="0071584A"/>
    <w:rsid w:val="007222F8"/>
    <w:rsid w:val="00730735"/>
    <w:rsid w:val="007371B2"/>
    <w:rsid w:val="007427D1"/>
    <w:rsid w:val="007432F1"/>
    <w:rsid w:val="0074331D"/>
    <w:rsid w:val="007434B5"/>
    <w:rsid w:val="0075723A"/>
    <w:rsid w:val="0077186F"/>
    <w:rsid w:val="00772AF4"/>
    <w:rsid w:val="00772EDD"/>
    <w:rsid w:val="0077487B"/>
    <w:rsid w:val="00784EC7"/>
    <w:rsid w:val="00785D47"/>
    <w:rsid w:val="00790994"/>
    <w:rsid w:val="00790F13"/>
    <w:rsid w:val="00791384"/>
    <w:rsid w:val="00791CB6"/>
    <w:rsid w:val="007A1E32"/>
    <w:rsid w:val="007B1803"/>
    <w:rsid w:val="007B4EE1"/>
    <w:rsid w:val="007B5FAD"/>
    <w:rsid w:val="007B6528"/>
    <w:rsid w:val="007C0B41"/>
    <w:rsid w:val="007C2A89"/>
    <w:rsid w:val="007C6974"/>
    <w:rsid w:val="007D5AA2"/>
    <w:rsid w:val="007E2566"/>
    <w:rsid w:val="007E63A8"/>
    <w:rsid w:val="007F00D8"/>
    <w:rsid w:val="007F69D4"/>
    <w:rsid w:val="007F7FB1"/>
    <w:rsid w:val="008018EB"/>
    <w:rsid w:val="008064EC"/>
    <w:rsid w:val="00825B84"/>
    <w:rsid w:val="00825B96"/>
    <w:rsid w:val="00833605"/>
    <w:rsid w:val="00835F60"/>
    <w:rsid w:val="00836C5D"/>
    <w:rsid w:val="00841626"/>
    <w:rsid w:val="008471A4"/>
    <w:rsid w:val="00847878"/>
    <w:rsid w:val="0085286F"/>
    <w:rsid w:val="008564A2"/>
    <w:rsid w:val="008611F8"/>
    <w:rsid w:val="00862F16"/>
    <w:rsid w:val="008711DF"/>
    <w:rsid w:val="008713EF"/>
    <w:rsid w:val="0087144D"/>
    <w:rsid w:val="00877E48"/>
    <w:rsid w:val="00880FA4"/>
    <w:rsid w:val="00881D61"/>
    <w:rsid w:val="00883080"/>
    <w:rsid w:val="00894D5B"/>
    <w:rsid w:val="0089509C"/>
    <w:rsid w:val="00896ED1"/>
    <w:rsid w:val="008971B4"/>
    <w:rsid w:val="008A2615"/>
    <w:rsid w:val="008A4872"/>
    <w:rsid w:val="008B0DCC"/>
    <w:rsid w:val="008B169C"/>
    <w:rsid w:val="008B61EA"/>
    <w:rsid w:val="008B7547"/>
    <w:rsid w:val="008C3EBC"/>
    <w:rsid w:val="008C4F23"/>
    <w:rsid w:val="008D0AD6"/>
    <w:rsid w:val="008D0B0C"/>
    <w:rsid w:val="008D0FBC"/>
    <w:rsid w:val="008D187B"/>
    <w:rsid w:val="008D3D77"/>
    <w:rsid w:val="008D5159"/>
    <w:rsid w:val="008D6F51"/>
    <w:rsid w:val="008D717E"/>
    <w:rsid w:val="008E3608"/>
    <w:rsid w:val="008E78EC"/>
    <w:rsid w:val="008F1333"/>
    <w:rsid w:val="008F26CB"/>
    <w:rsid w:val="00904A12"/>
    <w:rsid w:val="0091154B"/>
    <w:rsid w:val="00912EB2"/>
    <w:rsid w:val="00926FAC"/>
    <w:rsid w:val="00935322"/>
    <w:rsid w:val="00935AE3"/>
    <w:rsid w:val="0093709D"/>
    <w:rsid w:val="009408F5"/>
    <w:rsid w:val="00945402"/>
    <w:rsid w:val="00947654"/>
    <w:rsid w:val="00951AD7"/>
    <w:rsid w:val="00953F70"/>
    <w:rsid w:val="0095688F"/>
    <w:rsid w:val="00963C86"/>
    <w:rsid w:val="00964F77"/>
    <w:rsid w:val="0096534B"/>
    <w:rsid w:val="009667AF"/>
    <w:rsid w:val="00971A97"/>
    <w:rsid w:val="00974F9D"/>
    <w:rsid w:val="00980B1C"/>
    <w:rsid w:val="00982CD1"/>
    <w:rsid w:val="009859BB"/>
    <w:rsid w:val="00991279"/>
    <w:rsid w:val="00992954"/>
    <w:rsid w:val="009A3A8A"/>
    <w:rsid w:val="009B310A"/>
    <w:rsid w:val="009B6DE2"/>
    <w:rsid w:val="009C074C"/>
    <w:rsid w:val="009C251E"/>
    <w:rsid w:val="009D085C"/>
    <w:rsid w:val="009D5484"/>
    <w:rsid w:val="009D6A1A"/>
    <w:rsid w:val="009E0C95"/>
    <w:rsid w:val="009E7B16"/>
    <w:rsid w:val="009F3026"/>
    <w:rsid w:val="009F33C9"/>
    <w:rsid w:val="00A012C8"/>
    <w:rsid w:val="00A03974"/>
    <w:rsid w:val="00A04435"/>
    <w:rsid w:val="00A07237"/>
    <w:rsid w:val="00A128C2"/>
    <w:rsid w:val="00A14B8D"/>
    <w:rsid w:val="00A1691A"/>
    <w:rsid w:val="00A27840"/>
    <w:rsid w:val="00A31573"/>
    <w:rsid w:val="00A3459E"/>
    <w:rsid w:val="00A34879"/>
    <w:rsid w:val="00A37538"/>
    <w:rsid w:val="00A43BC6"/>
    <w:rsid w:val="00A44B09"/>
    <w:rsid w:val="00A504F2"/>
    <w:rsid w:val="00A624CA"/>
    <w:rsid w:val="00A72388"/>
    <w:rsid w:val="00A74399"/>
    <w:rsid w:val="00A747BA"/>
    <w:rsid w:val="00A75250"/>
    <w:rsid w:val="00A912F6"/>
    <w:rsid w:val="00A91F53"/>
    <w:rsid w:val="00A947BC"/>
    <w:rsid w:val="00A977C1"/>
    <w:rsid w:val="00AA3A03"/>
    <w:rsid w:val="00AA41A4"/>
    <w:rsid w:val="00AA5C6A"/>
    <w:rsid w:val="00AA6F4D"/>
    <w:rsid w:val="00AB11F2"/>
    <w:rsid w:val="00AB40B4"/>
    <w:rsid w:val="00AB6FA6"/>
    <w:rsid w:val="00AB7CB7"/>
    <w:rsid w:val="00AC0CB2"/>
    <w:rsid w:val="00AC59FF"/>
    <w:rsid w:val="00AC7745"/>
    <w:rsid w:val="00AD0E82"/>
    <w:rsid w:val="00AD2048"/>
    <w:rsid w:val="00AD6CD0"/>
    <w:rsid w:val="00AE4D9B"/>
    <w:rsid w:val="00AF09F7"/>
    <w:rsid w:val="00AF602A"/>
    <w:rsid w:val="00B04EF9"/>
    <w:rsid w:val="00B1284B"/>
    <w:rsid w:val="00B24E5C"/>
    <w:rsid w:val="00B25A72"/>
    <w:rsid w:val="00B26B04"/>
    <w:rsid w:val="00B359C0"/>
    <w:rsid w:val="00B411B9"/>
    <w:rsid w:val="00B509C5"/>
    <w:rsid w:val="00B652BC"/>
    <w:rsid w:val="00B7385B"/>
    <w:rsid w:val="00B7455E"/>
    <w:rsid w:val="00B838E3"/>
    <w:rsid w:val="00B87280"/>
    <w:rsid w:val="00B87CEA"/>
    <w:rsid w:val="00B90386"/>
    <w:rsid w:val="00B90E17"/>
    <w:rsid w:val="00B9326A"/>
    <w:rsid w:val="00B942AC"/>
    <w:rsid w:val="00BA0B71"/>
    <w:rsid w:val="00BA1148"/>
    <w:rsid w:val="00BA434A"/>
    <w:rsid w:val="00BB48DD"/>
    <w:rsid w:val="00BB5214"/>
    <w:rsid w:val="00BB5AEC"/>
    <w:rsid w:val="00BC09E7"/>
    <w:rsid w:val="00BC129B"/>
    <w:rsid w:val="00BC1E52"/>
    <w:rsid w:val="00BC57F7"/>
    <w:rsid w:val="00BC5E6C"/>
    <w:rsid w:val="00BC7D8D"/>
    <w:rsid w:val="00BD2D01"/>
    <w:rsid w:val="00BE5B49"/>
    <w:rsid w:val="00BF2B27"/>
    <w:rsid w:val="00BF33F1"/>
    <w:rsid w:val="00BF6867"/>
    <w:rsid w:val="00C10C3D"/>
    <w:rsid w:val="00C11604"/>
    <w:rsid w:val="00C13036"/>
    <w:rsid w:val="00C21B05"/>
    <w:rsid w:val="00C25AC9"/>
    <w:rsid w:val="00C26980"/>
    <w:rsid w:val="00C309F4"/>
    <w:rsid w:val="00C30F17"/>
    <w:rsid w:val="00C45076"/>
    <w:rsid w:val="00C459E5"/>
    <w:rsid w:val="00C5360D"/>
    <w:rsid w:val="00C5517C"/>
    <w:rsid w:val="00C604A4"/>
    <w:rsid w:val="00C60B38"/>
    <w:rsid w:val="00C71B6C"/>
    <w:rsid w:val="00C72754"/>
    <w:rsid w:val="00C74D9B"/>
    <w:rsid w:val="00C75A65"/>
    <w:rsid w:val="00C81780"/>
    <w:rsid w:val="00C83D08"/>
    <w:rsid w:val="00C85C87"/>
    <w:rsid w:val="00C874A3"/>
    <w:rsid w:val="00C92C67"/>
    <w:rsid w:val="00CA2112"/>
    <w:rsid w:val="00CA22FC"/>
    <w:rsid w:val="00CA2A06"/>
    <w:rsid w:val="00CA2B74"/>
    <w:rsid w:val="00CA51AF"/>
    <w:rsid w:val="00CA556C"/>
    <w:rsid w:val="00CB2434"/>
    <w:rsid w:val="00CB4CA1"/>
    <w:rsid w:val="00CB5A17"/>
    <w:rsid w:val="00CC1849"/>
    <w:rsid w:val="00CC2452"/>
    <w:rsid w:val="00CD2C27"/>
    <w:rsid w:val="00CD6ACA"/>
    <w:rsid w:val="00CF6AE7"/>
    <w:rsid w:val="00CF7DB9"/>
    <w:rsid w:val="00D10FEF"/>
    <w:rsid w:val="00D118C2"/>
    <w:rsid w:val="00D23165"/>
    <w:rsid w:val="00D320F1"/>
    <w:rsid w:val="00D327DF"/>
    <w:rsid w:val="00D34164"/>
    <w:rsid w:val="00D45621"/>
    <w:rsid w:val="00D56E37"/>
    <w:rsid w:val="00D6672D"/>
    <w:rsid w:val="00D67B86"/>
    <w:rsid w:val="00D743B1"/>
    <w:rsid w:val="00D7599A"/>
    <w:rsid w:val="00D769B8"/>
    <w:rsid w:val="00D861A9"/>
    <w:rsid w:val="00D86799"/>
    <w:rsid w:val="00D9389D"/>
    <w:rsid w:val="00D96A13"/>
    <w:rsid w:val="00DA50AF"/>
    <w:rsid w:val="00DA538C"/>
    <w:rsid w:val="00DB4939"/>
    <w:rsid w:val="00DC7514"/>
    <w:rsid w:val="00DD2535"/>
    <w:rsid w:val="00DE1605"/>
    <w:rsid w:val="00DE2BEC"/>
    <w:rsid w:val="00DF1C12"/>
    <w:rsid w:val="00DF2314"/>
    <w:rsid w:val="00DF6147"/>
    <w:rsid w:val="00E032BB"/>
    <w:rsid w:val="00E03D59"/>
    <w:rsid w:val="00E042B0"/>
    <w:rsid w:val="00E050DD"/>
    <w:rsid w:val="00E05983"/>
    <w:rsid w:val="00E06D40"/>
    <w:rsid w:val="00E24804"/>
    <w:rsid w:val="00E264D7"/>
    <w:rsid w:val="00E43967"/>
    <w:rsid w:val="00E44039"/>
    <w:rsid w:val="00E46DF7"/>
    <w:rsid w:val="00E472CF"/>
    <w:rsid w:val="00E47CFE"/>
    <w:rsid w:val="00E53700"/>
    <w:rsid w:val="00E54FC4"/>
    <w:rsid w:val="00E55FC2"/>
    <w:rsid w:val="00E5698F"/>
    <w:rsid w:val="00E57887"/>
    <w:rsid w:val="00E6688B"/>
    <w:rsid w:val="00E70681"/>
    <w:rsid w:val="00E761FA"/>
    <w:rsid w:val="00E76E9B"/>
    <w:rsid w:val="00E81B03"/>
    <w:rsid w:val="00E90F27"/>
    <w:rsid w:val="00E914C2"/>
    <w:rsid w:val="00E93E92"/>
    <w:rsid w:val="00E949C5"/>
    <w:rsid w:val="00E9569F"/>
    <w:rsid w:val="00EA5E29"/>
    <w:rsid w:val="00EB2DE1"/>
    <w:rsid w:val="00EB42F5"/>
    <w:rsid w:val="00EC2872"/>
    <w:rsid w:val="00EC331E"/>
    <w:rsid w:val="00ED732E"/>
    <w:rsid w:val="00EE103A"/>
    <w:rsid w:val="00EE1BD1"/>
    <w:rsid w:val="00EE1C40"/>
    <w:rsid w:val="00EE5151"/>
    <w:rsid w:val="00F049D8"/>
    <w:rsid w:val="00F17589"/>
    <w:rsid w:val="00F20786"/>
    <w:rsid w:val="00F21B84"/>
    <w:rsid w:val="00F23492"/>
    <w:rsid w:val="00F30C79"/>
    <w:rsid w:val="00F346DA"/>
    <w:rsid w:val="00F356E0"/>
    <w:rsid w:val="00F424B0"/>
    <w:rsid w:val="00F42790"/>
    <w:rsid w:val="00F42A37"/>
    <w:rsid w:val="00F42D18"/>
    <w:rsid w:val="00F54F2F"/>
    <w:rsid w:val="00F63D59"/>
    <w:rsid w:val="00F65049"/>
    <w:rsid w:val="00F75EA5"/>
    <w:rsid w:val="00F775C4"/>
    <w:rsid w:val="00FA483B"/>
    <w:rsid w:val="00FB0A3C"/>
    <w:rsid w:val="00FC4960"/>
    <w:rsid w:val="00FC754A"/>
    <w:rsid w:val="00FE3F2E"/>
    <w:rsid w:val="00FE5793"/>
    <w:rsid w:val="00FE6112"/>
    <w:rsid w:val="00FF1E88"/>
    <w:rsid w:val="00FF2C23"/>
    <w:rsid w:val="00FF63E6"/>
    <w:rsid w:val="00FF7CB5"/>
    <w:rsid w:val="014D2E2F"/>
    <w:rsid w:val="02363A6C"/>
    <w:rsid w:val="03EC452A"/>
    <w:rsid w:val="05C66A35"/>
    <w:rsid w:val="066B51B2"/>
    <w:rsid w:val="06A70575"/>
    <w:rsid w:val="06DD703D"/>
    <w:rsid w:val="070C1288"/>
    <w:rsid w:val="072D11D3"/>
    <w:rsid w:val="086648A5"/>
    <w:rsid w:val="088148E1"/>
    <w:rsid w:val="0A1F42DD"/>
    <w:rsid w:val="0AB01F4C"/>
    <w:rsid w:val="0BF3452F"/>
    <w:rsid w:val="0CCA157F"/>
    <w:rsid w:val="0DA03B74"/>
    <w:rsid w:val="0E114143"/>
    <w:rsid w:val="0F6763D8"/>
    <w:rsid w:val="101C0036"/>
    <w:rsid w:val="10596B94"/>
    <w:rsid w:val="11BD3F41"/>
    <w:rsid w:val="12184B84"/>
    <w:rsid w:val="12C53F7E"/>
    <w:rsid w:val="12D76496"/>
    <w:rsid w:val="12F55A70"/>
    <w:rsid w:val="137874C6"/>
    <w:rsid w:val="1383465F"/>
    <w:rsid w:val="13CC51BF"/>
    <w:rsid w:val="142F3060"/>
    <w:rsid w:val="16CF5E02"/>
    <w:rsid w:val="17FD4366"/>
    <w:rsid w:val="18673971"/>
    <w:rsid w:val="19474D16"/>
    <w:rsid w:val="1A852430"/>
    <w:rsid w:val="1C042883"/>
    <w:rsid w:val="1D1227D3"/>
    <w:rsid w:val="1D47159F"/>
    <w:rsid w:val="1D6550FC"/>
    <w:rsid w:val="1DC83222"/>
    <w:rsid w:val="1F637498"/>
    <w:rsid w:val="1FA4210C"/>
    <w:rsid w:val="200C0DB9"/>
    <w:rsid w:val="21105D6A"/>
    <w:rsid w:val="212977E7"/>
    <w:rsid w:val="21E7369D"/>
    <w:rsid w:val="23551EE3"/>
    <w:rsid w:val="245D697C"/>
    <w:rsid w:val="251936B5"/>
    <w:rsid w:val="266D4CF0"/>
    <w:rsid w:val="26797620"/>
    <w:rsid w:val="26F23858"/>
    <w:rsid w:val="279C671C"/>
    <w:rsid w:val="27B57672"/>
    <w:rsid w:val="27EA2F2A"/>
    <w:rsid w:val="29672D04"/>
    <w:rsid w:val="2ABE1FBE"/>
    <w:rsid w:val="2AEF70F4"/>
    <w:rsid w:val="2B3062AA"/>
    <w:rsid w:val="2B603075"/>
    <w:rsid w:val="2D902CFE"/>
    <w:rsid w:val="2E141EF5"/>
    <w:rsid w:val="2F4F6D66"/>
    <w:rsid w:val="2FBC1446"/>
    <w:rsid w:val="30130245"/>
    <w:rsid w:val="3052146A"/>
    <w:rsid w:val="306453B6"/>
    <w:rsid w:val="310A0315"/>
    <w:rsid w:val="325137BA"/>
    <w:rsid w:val="32CE2FBA"/>
    <w:rsid w:val="3377357A"/>
    <w:rsid w:val="337A7CC4"/>
    <w:rsid w:val="33C00717"/>
    <w:rsid w:val="344F5008"/>
    <w:rsid w:val="34B85CD0"/>
    <w:rsid w:val="36266C69"/>
    <w:rsid w:val="37092813"/>
    <w:rsid w:val="37E96A88"/>
    <w:rsid w:val="3872263A"/>
    <w:rsid w:val="38F52B46"/>
    <w:rsid w:val="39256AC6"/>
    <w:rsid w:val="398953FF"/>
    <w:rsid w:val="3ABC189C"/>
    <w:rsid w:val="3AFE1F63"/>
    <w:rsid w:val="3B242269"/>
    <w:rsid w:val="3B2B45A0"/>
    <w:rsid w:val="3BA1067D"/>
    <w:rsid w:val="3DF92F4A"/>
    <w:rsid w:val="3E346011"/>
    <w:rsid w:val="3EB33144"/>
    <w:rsid w:val="3ED50275"/>
    <w:rsid w:val="3F69050A"/>
    <w:rsid w:val="42532B58"/>
    <w:rsid w:val="42625CE5"/>
    <w:rsid w:val="429B1836"/>
    <w:rsid w:val="42A53CC1"/>
    <w:rsid w:val="431E687D"/>
    <w:rsid w:val="435A2EDB"/>
    <w:rsid w:val="44290050"/>
    <w:rsid w:val="46D0230A"/>
    <w:rsid w:val="472F32D6"/>
    <w:rsid w:val="487866DD"/>
    <w:rsid w:val="4A257DAB"/>
    <w:rsid w:val="4A2F6A34"/>
    <w:rsid w:val="4A4408AF"/>
    <w:rsid w:val="4BC00477"/>
    <w:rsid w:val="4CA8134B"/>
    <w:rsid w:val="4CF5715A"/>
    <w:rsid w:val="4D6508E5"/>
    <w:rsid w:val="4ED24ACE"/>
    <w:rsid w:val="4F391364"/>
    <w:rsid w:val="516507B7"/>
    <w:rsid w:val="519531C9"/>
    <w:rsid w:val="54583EC1"/>
    <w:rsid w:val="54A17A0B"/>
    <w:rsid w:val="54A66417"/>
    <w:rsid w:val="5501089B"/>
    <w:rsid w:val="56395079"/>
    <w:rsid w:val="589C4D91"/>
    <w:rsid w:val="58B8457C"/>
    <w:rsid w:val="58FC16DB"/>
    <w:rsid w:val="5A3621F8"/>
    <w:rsid w:val="5B694D3C"/>
    <w:rsid w:val="5B877244"/>
    <w:rsid w:val="5BFC637D"/>
    <w:rsid w:val="5F2C0C5F"/>
    <w:rsid w:val="60651FB9"/>
    <w:rsid w:val="60A056E7"/>
    <w:rsid w:val="61C268D8"/>
    <w:rsid w:val="62DE42A4"/>
    <w:rsid w:val="62F86346"/>
    <w:rsid w:val="63B72658"/>
    <w:rsid w:val="63F13B22"/>
    <w:rsid w:val="65534AD5"/>
    <w:rsid w:val="65BE69F4"/>
    <w:rsid w:val="6859418A"/>
    <w:rsid w:val="68886EBE"/>
    <w:rsid w:val="693B41FE"/>
    <w:rsid w:val="69913E1E"/>
    <w:rsid w:val="69E919B3"/>
    <w:rsid w:val="69EB613C"/>
    <w:rsid w:val="6A1D048A"/>
    <w:rsid w:val="6AF1369B"/>
    <w:rsid w:val="6DE104DE"/>
    <w:rsid w:val="6E0252EB"/>
    <w:rsid w:val="6E137827"/>
    <w:rsid w:val="6E326B13"/>
    <w:rsid w:val="6E672DCB"/>
    <w:rsid w:val="70240A96"/>
    <w:rsid w:val="70E47264"/>
    <w:rsid w:val="736D0126"/>
    <w:rsid w:val="739853D4"/>
    <w:rsid w:val="74CA4827"/>
    <w:rsid w:val="756912E4"/>
    <w:rsid w:val="75A9744D"/>
    <w:rsid w:val="773B2F16"/>
    <w:rsid w:val="778F30A4"/>
    <w:rsid w:val="782B1D34"/>
    <w:rsid w:val="7832108A"/>
    <w:rsid w:val="795F085F"/>
    <w:rsid w:val="79BA5AF5"/>
    <w:rsid w:val="7A1A4AE3"/>
    <w:rsid w:val="7A37456E"/>
    <w:rsid w:val="7C6F7EAA"/>
    <w:rsid w:val="7C865339"/>
    <w:rsid w:val="7CC36B2A"/>
    <w:rsid w:val="7D7F2A5B"/>
    <w:rsid w:val="7E84566B"/>
    <w:rsid w:val="7F525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黑体" w:cs="Times New Roman"/>
      <w:kern w:val="2"/>
      <w:sz w:val="16"/>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eastAsia="宋体"/>
      <w:b/>
      <w:bCs/>
      <w:kern w:val="44"/>
      <w:sz w:val="44"/>
      <w:szCs w:val="44"/>
    </w:rPr>
  </w:style>
  <w:style w:type="paragraph" w:styleId="3">
    <w:name w:val="heading 2"/>
    <w:basedOn w:val="1"/>
    <w:next w:val="1"/>
    <w:qFormat/>
    <w:uiPriority w:val="0"/>
    <w:pPr>
      <w:keepNext/>
      <w:jc w:val="center"/>
      <w:outlineLvl w:val="1"/>
    </w:pPr>
    <w:rPr>
      <w:rFonts w:eastAsia="宋体"/>
      <w:sz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eastAsia="宋体"/>
      <w:color w:val="000000"/>
      <w:kern w:val="0"/>
      <w:sz w:val="24"/>
    </w:rPr>
  </w:style>
  <w:style w:type="paragraph" w:styleId="10">
    <w:name w:val="annotation subject"/>
    <w:basedOn w:val="4"/>
    <w:next w:val="4"/>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page number"/>
    <w:basedOn w:val="13"/>
    <w:qFormat/>
    <w:uiPriority w:val="0"/>
    <w:rPr>
      <w:rFonts w:cs="Times New Roman"/>
    </w:rPr>
  </w:style>
  <w:style w:type="character" w:styleId="16">
    <w:name w:val="Emphasis"/>
    <w:basedOn w:val="13"/>
    <w:qFormat/>
    <w:locked/>
    <w:uiPriority w:val="0"/>
  </w:style>
  <w:style w:type="character" w:styleId="17">
    <w:name w:val="Hyperlink"/>
    <w:basedOn w:val="13"/>
    <w:qFormat/>
    <w:uiPriority w:val="0"/>
    <w:rPr>
      <w:color w:val="000000"/>
      <w:u w:val="none"/>
    </w:rPr>
  </w:style>
  <w:style w:type="character" w:styleId="18">
    <w:name w:val="HTML Code"/>
    <w:basedOn w:val="13"/>
    <w:autoRedefine/>
    <w:qFormat/>
    <w:uiPriority w:val="0"/>
    <w:rPr>
      <w:rFonts w:ascii="Courier New" w:hAnsi="Courier New"/>
      <w:sz w:val="20"/>
    </w:rPr>
  </w:style>
  <w:style w:type="character" w:styleId="19">
    <w:name w:val="annotation reference"/>
    <w:basedOn w:val="13"/>
    <w:autoRedefine/>
    <w:qFormat/>
    <w:uiPriority w:val="0"/>
    <w:rPr>
      <w:sz w:val="21"/>
      <w:szCs w:val="21"/>
    </w:rPr>
  </w:style>
  <w:style w:type="paragraph" w:customStyle="1" w:styleId="20">
    <w:name w:val="Char Char Char Char"/>
    <w:basedOn w:val="1"/>
    <w:semiHidden/>
    <w:qFormat/>
    <w:uiPriority w:val="0"/>
    <w:pPr>
      <w:widowControl/>
      <w:spacing w:after="160" w:line="240" w:lineRule="exact"/>
      <w:jc w:val="left"/>
    </w:pPr>
    <w:rPr>
      <w:rFonts w:ascii="Verdana" w:hAnsi="Verdana" w:eastAsia="宋体"/>
      <w:kern w:val="0"/>
      <w:sz w:val="20"/>
      <w:szCs w:val="20"/>
      <w:lang w:eastAsia="en-US"/>
    </w:rPr>
  </w:style>
  <w:style w:type="character" w:customStyle="1" w:styleId="21">
    <w:name w:val="clear2"/>
    <w:basedOn w:val="13"/>
    <w:autoRedefine/>
    <w:qFormat/>
    <w:uiPriority w:val="0"/>
    <w:rPr>
      <w:sz w:val="16"/>
      <w:szCs w:val="0"/>
    </w:rPr>
  </w:style>
  <w:style w:type="character" w:customStyle="1" w:styleId="22">
    <w:name w:val="批注主题 字符"/>
    <w:basedOn w:val="23"/>
    <w:link w:val="10"/>
    <w:autoRedefine/>
    <w:qFormat/>
    <w:uiPriority w:val="0"/>
    <w:rPr>
      <w:rFonts w:eastAsia="黑体"/>
      <w:b/>
      <w:bCs/>
      <w:kern w:val="2"/>
      <w:sz w:val="16"/>
      <w:szCs w:val="24"/>
    </w:rPr>
  </w:style>
  <w:style w:type="character" w:customStyle="1" w:styleId="23">
    <w:name w:val="批注文字 字符"/>
    <w:basedOn w:val="13"/>
    <w:link w:val="4"/>
    <w:autoRedefine/>
    <w:qFormat/>
    <w:uiPriority w:val="0"/>
    <w:rPr>
      <w:rFonts w:eastAsia="黑体"/>
      <w:kern w:val="2"/>
      <w:sz w:val="16"/>
      <w:szCs w:val="24"/>
    </w:rPr>
  </w:style>
  <w:style w:type="character" w:customStyle="1" w:styleId="24">
    <w:name w:val="pass"/>
    <w:basedOn w:val="13"/>
    <w:qFormat/>
    <w:uiPriority w:val="0"/>
    <w:rPr>
      <w:color w:val="D50512"/>
    </w:rPr>
  </w:style>
  <w:style w:type="character" w:customStyle="1" w:styleId="25">
    <w:name w:val="notop"/>
    <w:basedOn w:val="13"/>
    <w:autoRedefine/>
    <w:qFormat/>
    <w:uiPriority w:val="0"/>
    <w:rPr>
      <w:color w:val="FFFFFF"/>
      <w:shd w:val="clear" w:color="auto" w:fill="4A82BB"/>
    </w:rPr>
  </w:style>
  <w:style w:type="character" w:customStyle="1" w:styleId="26">
    <w:name w:val="icon10"/>
    <w:basedOn w:val="13"/>
    <w:qFormat/>
    <w:uiPriority w:val="0"/>
  </w:style>
  <w:style w:type="character" w:customStyle="1" w:styleId="27">
    <w:name w:val="nobottom"/>
    <w:basedOn w:val="13"/>
    <w:autoRedefine/>
    <w:qFormat/>
    <w:uiPriority w:val="0"/>
    <w:rPr>
      <w:bdr w:val="single" w:color="CCCCCC" w:sz="6" w:space="0"/>
    </w:rPr>
  </w:style>
  <w:style w:type="paragraph" w:customStyle="1" w:styleId="28">
    <w:name w:val="Revision"/>
    <w:autoRedefine/>
    <w:hidden/>
    <w:unhideWhenUsed/>
    <w:qFormat/>
    <w:uiPriority w:val="99"/>
    <w:rPr>
      <w:rFonts w:ascii="Times New Roman" w:hAnsi="Times New Roman" w:eastAsia="黑体" w:cs="Times New Roman"/>
      <w:kern w:val="2"/>
      <w:sz w:val="16"/>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355</Words>
  <Characters>2027</Characters>
  <Lines>16</Lines>
  <Paragraphs>4</Paragraphs>
  <TotalTime>4</TotalTime>
  <ScaleCrop>false</ScaleCrop>
  <LinksUpToDate>false</LinksUpToDate>
  <CharactersWithSpaces>2378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2020-02-11T22:53:00Z</dcterms:created>
  <dc:creator>lhz</dc:creator>
  <cp:lastModifiedBy>霍元甲</cp:lastModifiedBy>
  <cp:lastPrinted>2023-11-29T09:56:00Z</cp:lastPrinted>
  <dcterms:modified xsi:type="dcterms:W3CDTF">2024-04-11T10:34:20Z</dcterms:modified>
  <dc:title>河北对外经贸职业学院</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4E1DC9BE32B64264A581EADCF0C3D660</vt:lpwstr>
  </property>
</Properties>
</file>