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hint="eastAsia" w:ascii="黑体" w:eastAsia="黑体"/>
          <w:sz w:val="44"/>
          <w:szCs w:val="24"/>
          <w:lang w:val="zh-CN" w:eastAsia="zh-CN"/>
        </w:rPr>
      </w:pPr>
      <w:r>
        <w:rPr>
          <w:rFonts w:hint="eastAsia" w:ascii="黑体" w:eastAsia="黑体"/>
          <w:sz w:val="44"/>
          <w:szCs w:val="24"/>
          <w:lang w:val="zh-CN" w:eastAsia="zh-CN"/>
        </w:rPr>
        <w:t>廊坊燕京职业技术学院</w:t>
      </w:r>
    </w:p>
    <w:p>
      <w:pPr>
        <w:spacing w:after="0"/>
        <w:jc w:val="center"/>
        <w:rPr>
          <w:rFonts w:hint="eastAsia" w:ascii="黑体" w:eastAsia="黑体"/>
          <w:sz w:val="44"/>
          <w:szCs w:val="24"/>
          <w:lang w:val="zh-CN" w:eastAsia="zh-CN"/>
        </w:rPr>
      </w:pPr>
      <w:r>
        <w:rPr>
          <w:rFonts w:hint="eastAsia" w:ascii="黑体" w:eastAsia="黑体"/>
          <w:sz w:val="44"/>
          <w:szCs w:val="24"/>
          <w:lang w:val="zh-CN" w:eastAsia="zh-CN"/>
        </w:rPr>
        <w:t>2024年单独考试招生简章</w:t>
      </w:r>
    </w:p>
    <w:p>
      <w:pPr>
        <w:spacing w:after="0"/>
        <w:ind w:firstLine="640"/>
        <w:rPr>
          <w:rFonts w:hint="eastAsia" w:ascii="黑体" w:eastAsia="黑体"/>
          <w:sz w:val="32"/>
          <w:szCs w:val="24"/>
          <w:lang w:val="zh-CN" w:eastAsia="zh-CN"/>
        </w:rPr>
      </w:pPr>
      <w:r>
        <w:rPr>
          <w:rFonts w:hint="eastAsia" w:ascii="黑体" w:eastAsia="黑体"/>
          <w:sz w:val="32"/>
          <w:szCs w:val="24"/>
          <w:lang w:val="zh-CN" w:eastAsia="zh-CN"/>
        </w:rPr>
        <w:t>一、高校基本信息</w:t>
      </w:r>
    </w:p>
    <w:p>
      <w:pPr>
        <w:spacing w:after="0"/>
        <w:ind w:firstLine="800"/>
        <w:rPr>
          <w:rFonts w:hint="eastAsia" w:ascii="仿宋" w:eastAsia="仿宋"/>
          <w:sz w:val="32"/>
          <w:szCs w:val="24"/>
          <w:lang w:val="zh-CN" w:eastAsia="zh-CN"/>
        </w:rPr>
      </w:pPr>
      <w:r>
        <w:rPr>
          <w:rFonts w:hint="eastAsia" w:ascii="仿宋" w:eastAsia="仿宋"/>
          <w:sz w:val="32"/>
          <w:szCs w:val="24"/>
          <w:lang w:val="zh-CN" w:eastAsia="zh-CN"/>
        </w:rPr>
        <w:t>学校名称：廊坊燕京职业技术学院</w:t>
      </w:r>
    </w:p>
    <w:p>
      <w:pPr>
        <w:spacing w:after="0"/>
        <w:ind w:firstLine="800"/>
        <w:rPr>
          <w:rFonts w:hint="eastAsia" w:ascii="仿宋" w:eastAsia="仿宋"/>
          <w:sz w:val="32"/>
          <w:szCs w:val="24"/>
          <w:lang w:val="zh-CN" w:eastAsia="zh-CN"/>
        </w:rPr>
      </w:pPr>
      <w:r>
        <w:rPr>
          <w:rFonts w:hint="eastAsia" w:ascii="仿宋" w:eastAsia="仿宋"/>
          <w:sz w:val="32"/>
          <w:szCs w:val="24"/>
          <w:lang w:val="zh-CN" w:eastAsia="zh-CN"/>
        </w:rPr>
        <w:t>办学地址：河北三河经济开发区</w:t>
      </w:r>
    </w:p>
    <w:p>
      <w:pPr>
        <w:spacing w:after="0"/>
        <w:ind w:firstLine="800"/>
        <w:rPr>
          <w:rFonts w:hint="eastAsia" w:ascii="仿宋" w:eastAsia="仿宋"/>
          <w:sz w:val="32"/>
          <w:szCs w:val="24"/>
          <w:lang w:val="zh-CN" w:eastAsia="zh-CN"/>
        </w:rPr>
      </w:pPr>
      <w:r>
        <w:rPr>
          <w:rFonts w:hint="eastAsia" w:ascii="仿宋" w:eastAsia="仿宋"/>
          <w:sz w:val="32"/>
          <w:szCs w:val="24"/>
          <w:lang w:val="zh-CN" w:eastAsia="zh-CN"/>
        </w:rPr>
        <w:t>办学层次：高职专科</w:t>
      </w:r>
    </w:p>
    <w:p>
      <w:pPr>
        <w:spacing w:after="0"/>
        <w:ind w:firstLine="800"/>
        <w:rPr>
          <w:rFonts w:hint="eastAsia" w:ascii="仿宋" w:eastAsia="仿宋"/>
          <w:sz w:val="32"/>
          <w:szCs w:val="24"/>
          <w:lang w:val="zh-CN" w:eastAsia="zh-CN"/>
        </w:rPr>
      </w:pPr>
      <w:r>
        <w:rPr>
          <w:rFonts w:hint="eastAsia" w:ascii="仿宋" w:eastAsia="仿宋"/>
          <w:sz w:val="32"/>
          <w:szCs w:val="24"/>
          <w:lang w:val="zh-CN" w:eastAsia="zh-CN"/>
        </w:rPr>
        <w:t>办学类型：国家公办、全日制普通高等学校</w:t>
      </w:r>
    </w:p>
    <w:p>
      <w:pPr>
        <w:spacing w:after="0"/>
        <w:ind w:firstLine="800"/>
        <w:rPr>
          <w:rFonts w:hint="eastAsia" w:ascii="仿宋" w:eastAsia="仿宋"/>
          <w:sz w:val="32"/>
          <w:szCs w:val="24"/>
          <w:lang w:val="zh-CN" w:eastAsia="zh-CN"/>
        </w:rPr>
      </w:pPr>
      <w:r>
        <w:rPr>
          <w:rFonts w:hint="eastAsia" w:ascii="仿宋" w:eastAsia="仿宋"/>
          <w:sz w:val="32"/>
          <w:szCs w:val="24"/>
          <w:lang w:val="zh-CN" w:eastAsia="zh-CN"/>
        </w:rPr>
        <w:t>学校代码：14280</w:t>
      </w:r>
    </w:p>
    <w:p>
      <w:pPr>
        <w:spacing w:after="0"/>
        <w:ind w:firstLine="640"/>
        <w:rPr>
          <w:rFonts w:hint="eastAsia" w:ascii="黑体" w:eastAsia="黑体"/>
          <w:sz w:val="32"/>
          <w:szCs w:val="24"/>
          <w:lang w:val="zh-CN" w:eastAsia="zh-CN"/>
        </w:rPr>
      </w:pPr>
      <w:r>
        <w:rPr>
          <w:rFonts w:hint="eastAsia" w:ascii="黑体" w:eastAsia="黑体"/>
          <w:sz w:val="32"/>
          <w:szCs w:val="24"/>
          <w:lang w:val="zh-CN" w:eastAsia="zh-CN"/>
        </w:rPr>
        <w:t>二、考试安排、志愿填报和成绩、录取结果公布</w:t>
      </w:r>
    </w:p>
    <w:p>
      <w:pPr>
        <w:spacing w:line="360" w:lineRule="auto"/>
        <w:ind w:firstLine="640" w:firstLineChars="200"/>
        <w:rPr>
          <w:lang w:val="zh-CN"/>
        </w:rPr>
      </w:pPr>
      <w:r>
        <w:rPr>
          <w:rFonts w:hint="eastAsia" w:ascii="仿宋" w:eastAsia="仿宋" w:cs="仿宋"/>
          <w:kern w:val="0"/>
          <w:sz w:val="32"/>
          <w:szCs w:val="32"/>
        </w:rPr>
        <w:t>详见河北省教育考试院网站《2</w:t>
      </w:r>
      <w:r>
        <w:rPr>
          <w:rFonts w:ascii="仿宋" w:eastAsia="仿宋" w:cs="仿宋"/>
          <w:kern w:val="0"/>
          <w:sz w:val="32"/>
          <w:szCs w:val="32"/>
        </w:rPr>
        <w:t>024</w:t>
      </w:r>
      <w:r>
        <w:rPr>
          <w:rFonts w:hint="eastAsia" w:ascii="仿宋" w:eastAsia="仿宋" w:cs="仿宋"/>
          <w:kern w:val="0"/>
          <w:sz w:val="32"/>
          <w:szCs w:val="32"/>
        </w:rPr>
        <w:t>年河北省高职单招报考须知》及相关消息。录取结果考生也可向我院查询。</w:t>
      </w:r>
    </w:p>
    <w:p>
      <w:pPr>
        <w:spacing w:after="0"/>
        <w:ind w:firstLine="640"/>
        <w:rPr>
          <w:rFonts w:hint="eastAsia" w:ascii="黑体" w:eastAsia="黑体"/>
          <w:sz w:val="32"/>
          <w:szCs w:val="24"/>
          <w:lang w:val="zh-CN" w:eastAsia="zh-CN"/>
        </w:rPr>
      </w:pPr>
      <w:r>
        <w:rPr>
          <w:rFonts w:hint="eastAsia" w:ascii="黑体" w:eastAsia="黑体"/>
          <w:sz w:val="32"/>
          <w:szCs w:val="24"/>
          <w:lang w:val="zh-CN" w:eastAsia="zh-CN"/>
        </w:rPr>
        <w:t>三、录取规则</w:t>
      </w:r>
    </w:p>
    <w:p>
      <w:pPr>
        <w:spacing w:after="0"/>
        <w:ind w:firstLine="640"/>
        <w:rPr>
          <w:rFonts w:hint="eastAsia" w:ascii="仿宋" w:eastAsia="仿宋"/>
          <w:sz w:val="32"/>
          <w:szCs w:val="24"/>
          <w:lang w:val="zh-CN" w:eastAsia="zh-CN"/>
        </w:rPr>
      </w:pPr>
      <w:r>
        <w:rPr>
          <w:rFonts w:hint="eastAsia" w:ascii="仿宋" w:eastAsia="仿宋" w:cs="仿宋"/>
          <w:sz w:val="32"/>
          <w:szCs w:val="24"/>
          <w:lang w:val="zh-CN" w:eastAsia="zh-CN" w:bidi="ar-SA"/>
        </w:rPr>
        <w:t>（一）</w:t>
      </w:r>
      <w:r>
        <w:rPr>
          <w:rFonts w:hint="eastAsia" w:ascii="仿宋" w:eastAsia="仿宋"/>
          <w:sz w:val="32"/>
          <w:szCs w:val="24"/>
          <w:lang w:val="zh-CN" w:eastAsia="zh-CN"/>
        </w:rPr>
        <w:t>严格执行教育部招生政策，坚持“公开、公平、公正”的原则，德、智、体、美、劳全面考核，择优录取。</w:t>
      </w:r>
    </w:p>
    <w:p>
      <w:pPr>
        <w:spacing w:after="0"/>
        <w:ind w:firstLine="640"/>
        <w:rPr>
          <w:rFonts w:hint="eastAsia" w:ascii="仿宋" w:eastAsia="仿宋"/>
          <w:sz w:val="32"/>
          <w:szCs w:val="24"/>
          <w:lang w:val="zh-CN" w:eastAsia="zh-CN"/>
        </w:rPr>
      </w:pPr>
      <w:r>
        <w:rPr>
          <w:rFonts w:hint="eastAsia" w:ascii="仿宋" w:eastAsia="仿宋"/>
          <w:sz w:val="32"/>
          <w:szCs w:val="24"/>
          <w:lang w:val="zh-CN" w:eastAsia="zh-CN"/>
        </w:rPr>
        <w:t>（二）考生思想政治品德考核合格和身体条件符合所报专业要求。考生身体条件体检要求应符合教育部等三部委印发的《普通高等学校招生体检工作指导意见》的要求。新生报到后，学校要进行新生入学资格和身体复查，对于弄虚作假、不符合录取条件的将取消入学资格。</w:t>
      </w:r>
    </w:p>
    <w:p>
      <w:pPr>
        <w:spacing w:after="0"/>
        <w:ind w:firstLine="640"/>
        <w:rPr>
          <w:rFonts w:hint="eastAsia" w:ascii="仿宋" w:eastAsia="仿宋" w:cs="仿宋"/>
          <w:sz w:val="32"/>
          <w:szCs w:val="24"/>
          <w:lang w:val="zh-CN" w:eastAsia="zh-CN" w:bidi="ar-SA"/>
        </w:rPr>
      </w:pPr>
      <w:r>
        <w:rPr>
          <w:rFonts w:hint="eastAsia" w:ascii="仿宋" w:eastAsia="仿宋" w:cs="仿宋"/>
          <w:sz w:val="32"/>
          <w:szCs w:val="24"/>
          <w:lang w:val="zh-CN" w:eastAsia="zh-CN" w:bidi="ar-SA"/>
        </w:rPr>
        <w:t>（三）相关专业招生要求</w:t>
      </w:r>
    </w:p>
    <w:p>
      <w:pPr>
        <w:spacing w:after="0"/>
        <w:ind w:firstLine="640" w:firstLineChars="200"/>
        <w:rPr>
          <w:rFonts w:hint="eastAsia" w:ascii="仿宋" w:eastAsia="仿宋"/>
          <w:sz w:val="32"/>
          <w:szCs w:val="24"/>
          <w:lang w:val="zh-CN" w:eastAsia="zh-CN"/>
        </w:rPr>
      </w:pPr>
      <w:r>
        <w:rPr>
          <w:rFonts w:hint="eastAsia" w:ascii="仿宋" w:eastAsia="仿宋"/>
          <w:sz w:val="32"/>
          <w:szCs w:val="24"/>
          <w:lang w:val="en-US" w:eastAsia="zh-CN"/>
        </w:rPr>
        <w:t>1.部分专业对考生</w:t>
      </w:r>
      <w:r>
        <w:rPr>
          <w:rFonts w:hint="eastAsia" w:ascii="仿宋" w:eastAsia="仿宋"/>
          <w:sz w:val="32"/>
          <w:szCs w:val="24"/>
          <w:lang w:val="zh-CN" w:eastAsia="zh-CN"/>
        </w:rPr>
        <w:t>身体</w:t>
      </w:r>
      <w:r>
        <w:rPr>
          <w:rFonts w:hint="eastAsia" w:ascii="仿宋" w:eastAsia="仿宋"/>
          <w:sz w:val="32"/>
          <w:szCs w:val="24"/>
          <w:lang w:val="en-US" w:eastAsia="zh-CN"/>
        </w:rPr>
        <w:t>条件</w:t>
      </w:r>
      <w:r>
        <w:rPr>
          <w:rFonts w:hint="eastAsia" w:ascii="仿宋" w:eastAsia="仿宋"/>
          <w:sz w:val="32"/>
          <w:szCs w:val="24"/>
          <w:lang w:val="zh-CN" w:eastAsia="zh-CN"/>
        </w:rPr>
        <w:t>要求：</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eastAsia="仿宋" w:cs="宋体"/>
          <w:sz w:val="32"/>
          <w:szCs w:val="32"/>
          <w:lang w:bidi="ar-SA"/>
        </w:rPr>
      </w:pPr>
      <w:r>
        <w:rPr>
          <w:rFonts w:hint="eastAsia" w:ascii="仿宋" w:eastAsia="仿宋" w:cs="宋体"/>
          <w:sz w:val="32"/>
          <w:szCs w:val="32"/>
          <w:lang w:bidi="ar-SA"/>
        </w:rPr>
        <w:t>（1）旅游管理专业：建议女生1.60-1.73米，男生1.70-1.83米；形象气质良好、口齿清晰、五官端正、体态匀称；不宜有明显的“O”形和“X”形腿；裸露部分不宜有明显的疤痕。</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eastAsia="仿宋" w:cs="宋体"/>
          <w:sz w:val="32"/>
          <w:szCs w:val="32"/>
          <w:lang w:bidi="ar-SA"/>
        </w:rPr>
      </w:pPr>
      <w:r>
        <w:rPr>
          <w:rFonts w:hint="eastAsia" w:ascii="仿宋" w:eastAsia="仿宋" w:cs="宋体"/>
          <w:sz w:val="32"/>
          <w:szCs w:val="32"/>
          <w:lang w:bidi="ar-SA"/>
        </w:rPr>
        <w:t>（2）空中乘务、民航安全技术管理、民航运输服务、民航空中安全保卫专业：建议女生1.62-1.72米，男生1.72-1.82米；形象气质良好、口齿清晰、五官端正、体态匀称；不宜有明显的“O”形和“X”形腿；裸露部分不宜有疤痕；不宜有眼疾，不宜有传染病及各类慢性疾病。</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eastAsia="仿宋" w:cs="宋体"/>
          <w:sz w:val="32"/>
          <w:szCs w:val="32"/>
          <w:lang w:bidi="ar-SA"/>
        </w:rPr>
      </w:pPr>
      <w:r>
        <w:rPr>
          <w:rFonts w:hint="eastAsia" w:ascii="仿宋" w:eastAsia="仿宋" w:cs="宋体"/>
          <w:sz w:val="32"/>
          <w:szCs w:val="32"/>
          <w:lang w:bidi="ar-SA"/>
        </w:rPr>
        <w:t>（3）高速铁路客运服务专业：建议女生1.60-1.73米，男生1.70-1.83米；形象气质良好、口齿清晰、五官端正、体态匀称；身体健康无传染病史、无色盲、色弱；体表无明显疤痕、胎记、纹身等；不宜有明显的“O”形和“X”形腿等。</w:t>
      </w:r>
    </w:p>
    <w:p>
      <w:pPr>
        <w:spacing w:after="0"/>
        <w:ind w:firstLine="640"/>
        <w:rPr>
          <w:rFonts w:hint="eastAsia" w:ascii="仿宋" w:eastAsia="仿宋"/>
          <w:sz w:val="32"/>
          <w:szCs w:val="24"/>
          <w:lang w:val="zh-CN" w:eastAsia="zh-CN"/>
        </w:rPr>
      </w:pPr>
      <w:r>
        <w:rPr>
          <w:rFonts w:hint="eastAsia" w:ascii="仿宋" w:eastAsia="仿宋"/>
          <w:sz w:val="32"/>
          <w:szCs w:val="24"/>
          <w:lang w:val="zh-CN" w:eastAsia="zh-CN"/>
        </w:rPr>
        <w:t>2.外语要求：各专业外语语种不限，新生入学后公共外语教学为英语。</w:t>
      </w:r>
    </w:p>
    <w:p>
      <w:pPr>
        <w:spacing w:after="0"/>
        <w:ind w:firstLine="640"/>
        <w:rPr>
          <w:rFonts w:ascii="Arial" w:hAnsi="Arial" w:eastAsia="仿宋"/>
          <w:sz w:val="32"/>
          <w:szCs w:val="24"/>
          <w:lang w:val="zh-CN" w:eastAsia="zh-CN"/>
        </w:rPr>
      </w:pPr>
      <w:r>
        <w:rPr>
          <w:rFonts w:hint="eastAsia" w:ascii="仿宋" w:eastAsia="仿宋" w:cs="仿宋"/>
          <w:sz w:val="32"/>
          <w:szCs w:val="24"/>
          <w:lang w:val="zh-CN" w:eastAsia="zh-CN" w:bidi="ar-SA"/>
        </w:rPr>
        <w:t>（四）</w:t>
      </w:r>
      <w:r>
        <w:rPr>
          <w:rFonts w:hint="eastAsia" w:ascii="仿宋" w:eastAsia="仿宋"/>
          <w:sz w:val="32"/>
          <w:szCs w:val="24"/>
          <w:lang w:val="zh-CN" w:eastAsia="zh-CN"/>
        </w:rPr>
        <w:t>技能拔尖人才按照《河北省教育厅关于做好2024年普通高等职业教育单独考试招生工作的通知》(冀教学[202</w:t>
      </w:r>
      <w:r>
        <w:rPr>
          <w:rFonts w:hint="eastAsia" w:ascii="仿宋" w:eastAsia="仿宋"/>
          <w:sz w:val="32"/>
          <w:szCs w:val="24"/>
          <w:lang w:val="en-US" w:eastAsia="zh-CN"/>
        </w:rPr>
        <w:t>3</w:t>
      </w:r>
      <w:r>
        <w:rPr>
          <w:rFonts w:hint="eastAsia" w:ascii="仿宋" w:eastAsia="仿宋"/>
          <w:sz w:val="32"/>
          <w:szCs w:val="24"/>
          <w:lang w:val="zh-CN" w:eastAsia="zh-CN"/>
        </w:rPr>
        <w:t>]17号)文件规定免试录取。对于获得由教育部主办的全国职业院校技能大赛三等奖及以上奖项，或由省级教育行政部门主办的省级职业院校技能大赛一等奖的中等职业学校应届毕业生，和具有高级工、技师资格、获得县级劳动模范先进个人称号的在职在岗中等职业学校毕业生，可由招生院校在相同或相近专业免试录取。考生申请免试专业需与获奖项目或取得的职业资格证相关。</w:t>
      </w:r>
      <w:r>
        <w:rPr>
          <w:rFonts w:hint="eastAsia" w:ascii="仿宋" w:eastAsia="仿宋"/>
          <w:sz w:val="32"/>
          <w:szCs w:val="24"/>
          <w:highlight w:val="white"/>
          <w:lang w:val="zh-CN" w:eastAsia="zh-CN"/>
        </w:rPr>
        <w:t>有免试意向的考生须持有关证件向我院提出申请，具体提交免试录取材料截止时间</w:t>
      </w:r>
      <w:r>
        <w:rPr>
          <w:rFonts w:hint="eastAsia" w:ascii="仿宋" w:eastAsia="仿宋"/>
          <w:sz w:val="32"/>
          <w:szCs w:val="24"/>
          <w:highlight w:val="white"/>
          <w:lang w:val="en-US" w:eastAsia="zh-CN"/>
        </w:rPr>
        <w:t>为2024年3月</w:t>
      </w:r>
      <w:r>
        <w:rPr>
          <w:rFonts w:ascii="仿宋" w:eastAsia="仿宋"/>
          <w:sz w:val="32"/>
          <w:szCs w:val="24"/>
          <w:highlight w:val="white"/>
          <w:lang w:val="en-US" w:eastAsia="zh-CN"/>
        </w:rPr>
        <w:t>1</w:t>
      </w:r>
      <w:r>
        <w:rPr>
          <w:rFonts w:hint="eastAsia" w:ascii="仿宋" w:eastAsia="仿宋"/>
          <w:sz w:val="32"/>
          <w:szCs w:val="24"/>
          <w:highlight w:val="white"/>
          <w:lang w:val="en-US" w:eastAsia="zh-CN"/>
        </w:rPr>
        <w:t>日下午17时</w:t>
      </w:r>
      <w:r>
        <w:rPr>
          <w:rFonts w:hint="eastAsia" w:ascii="仿宋" w:eastAsia="仿宋"/>
          <w:sz w:val="32"/>
          <w:szCs w:val="24"/>
          <w:highlight w:val="white"/>
          <w:lang w:val="zh-CN" w:eastAsia="zh-CN"/>
        </w:rPr>
        <w:t>。</w:t>
      </w:r>
      <w:r>
        <w:rPr>
          <w:rFonts w:hint="eastAsia" w:ascii="仿宋" w:eastAsia="仿宋"/>
          <w:sz w:val="32"/>
          <w:szCs w:val="24"/>
          <w:lang w:val="zh-CN" w:eastAsia="zh-CN"/>
        </w:rPr>
        <w:t>具体备案办法由省教育考试院制定。</w:t>
      </w:r>
    </w:p>
    <w:p>
      <w:pPr>
        <w:spacing w:after="0"/>
        <w:ind w:firstLine="640"/>
        <w:rPr>
          <w:rFonts w:hint="eastAsia" w:ascii="仿宋" w:eastAsia="仿宋" w:cs="仿宋"/>
          <w:sz w:val="32"/>
          <w:szCs w:val="24"/>
          <w:lang w:val="en-US" w:eastAsia="zh-CN" w:bidi="ar-SA"/>
        </w:rPr>
      </w:pPr>
      <w:r>
        <w:rPr>
          <w:rFonts w:hint="eastAsia" w:ascii="仿宋" w:eastAsia="仿宋" w:cs="仿宋"/>
          <w:sz w:val="32"/>
          <w:szCs w:val="24"/>
          <w:lang w:val="zh-CN" w:eastAsia="zh-CN" w:bidi="ar-SA"/>
        </w:rPr>
        <w:t>（五）</w:t>
      </w:r>
      <w:r>
        <w:rPr>
          <w:rFonts w:hint="eastAsia" w:ascii="仿宋" w:eastAsia="仿宋" w:cs="仿宋"/>
          <w:sz w:val="32"/>
          <w:szCs w:val="24"/>
          <w:lang w:val="en-US" w:eastAsia="zh-CN" w:bidi="ar-SA"/>
        </w:rPr>
        <w:t>退役士兵招生录取</w:t>
      </w:r>
    </w:p>
    <w:p>
      <w:pPr>
        <w:spacing w:after="0"/>
        <w:ind w:firstLine="640"/>
        <w:rPr>
          <w:rFonts w:hint="eastAsia" w:ascii="仿宋" w:eastAsia="仿宋"/>
          <w:sz w:val="32"/>
          <w:szCs w:val="24"/>
          <w:lang w:val="zh-CN" w:eastAsia="zh-CN"/>
        </w:rPr>
      </w:pPr>
      <w:r>
        <w:rPr>
          <w:rFonts w:hint="eastAsia" w:ascii="仿宋" w:eastAsia="仿宋"/>
          <w:sz w:val="32"/>
          <w:szCs w:val="24"/>
          <w:lang w:val="zh-CN" w:eastAsia="zh-CN"/>
        </w:rPr>
        <w:t>按照《河北省教育厅关于做好2024年普通高等职业教育单独考试招生工作的通知》(冀教学[202</w:t>
      </w:r>
      <w:r>
        <w:rPr>
          <w:rFonts w:hint="eastAsia" w:ascii="仿宋" w:eastAsia="仿宋"/>
          <w:sz w:val="32"/>
          <w:szCs w:val="24"/>
          <w:lang w:val="en-US" w:eastAsia="zh-CN"/>
        </w:rPr>
        <w:t>3</w:t>
      </w:r>
      <w:r>
        <w:rPr>
          <w:rFonts w:hint="eastAsia" w:ascii="仿宋" w:eastAsia="仿宋"/>
          <w:sz w:val="32"/>
          <w:szCs w:val="24"/>
          <w:lang w:val="zh-CN" w:eastAsia="zh-CN"/>
        </w:rPr>
        <w:t>]17号)文件规定</w:t>
      </w:r>
      <w:r>
        <w:rPr>
          <w:rFonts w:hint="eastAsia" w:ascii="仿宋" w:eastAsia="仿宋"/>
          <w:sz w:val="32"/>
          <w:szCs w:val="24"/>
          <w:lang w:val="en-US" w:eastAsia="zh-CN"/>
        </w:rPr>
        <w:t>执行</w:t>
      </w:r>
      <w:r>
        <w:rPr>
          <w:rFonts w:hint="eastAsia" w:ascii="仿宋" w:eastAsia="仿宋"/>
          <w:sz w:val="32"/>
          <w:szCs w:val="24"/>
          <w:lang w:val="zh-CN" w:eastAsia="zh-CN"/>
        </w:rPr>
        <w:t>。</w:t>
      </w:r>
    </w:p>
    <w:p>
      <w:pPr>
        <w:spacing w:after="0"/>
        <w:ind w:firstLine="640"/>
        <w:rPr>
          <w:rFonts w:hint="eastAsia" w:ascii="仿宋" w:eastAsia="仿宋"/>
          <w:sz w:val="32"/>
          <w:szCs w:val="24"/>
          <w:lang w:val="zh-CN" w:eastAsia="zh-CN"/>
        </w:rPr>
      </w:pPr>
      <w:r>
        <w:rPr>
          <w:rFonts w:hint="eastAsia" w:ascii="仿宋" w:eastAsia="仿宋" w:cs="仿宋"/>
          <w:sz w:val="32"/>
          <w:szCs w:val="24"/>
          <w:lang w:val="zh-CN" w:eastAsia="zh-CN" w:bidi="ar-SA"/>
        </w:rPr>
        <w:t>（</w:t>
      </w:r>
      <w:r>
        <w:rPr>
          <w:rFonts w:hint="eastAsia" w:ascii="仿宋" w:eastAsia="仿宋" w:cs="仿宋"/>
          <w:sz w:val="32"/>
          <w:szCs w:val="24"/>
          <w:lang w:val="en-US" w:eastAsia="zh-CN" w:bidi="ar-SA"/>
        </w:rPr>
        <w:t>六</w:t>
      </w:r>
      <w:r>
        <w:rPr>
          <w:rFonts w:hint="eastAsia" w:ascii="仿宋" w:eastAsia="仿宋" w:cs="仿宋"/>
          <w:sz w:val="32"/>
          <w:szCs w:val="24"/>
          <w:lang w:val="zh-CN" w:eastAsia="zh-CN" w:bidi="ar-SA"/>
        </w:rPr>
        <w:t>）</w:t>
      </w:r>
      <w:r>
        <w:rPr>
          <w:rFonts w:hint="eastAsia" w:ascii="仿宋" w:eastAsia="仿宋"/>
          <w:sz w:val="32"/>
          <w:szCs w:val="24"/>
          <w:lang w:val="zh-CN" w:eastAsia="zh-CN"/>
        </w:rPr>
        <w:t>对相关科目无加试要求。</w:t>
      </w:r>
    </w:p>
    <w:p>
      <w:pPr>
        <w:spacing w:after="0"/>
        <w:ind w:firstLine="640"/>
        <w:rPr>
          <w:rFonts w:hint="eastAsia" w:ascii="仿宋" w:eastAsia="仿宋"/>
          <w:sz w:val="32"/>
          <w:szCs w:val="24"/>
          <w:lang w:val="zh-CN" w:eastAsia="zh-CN"/>
        </w:rPr>
      </w:pPr>
      <w:r>
        <w:rPr>
          <w:rFonts w:hint="eastAsia" w:ascii="仿宋" w:eastAsia="仿宋" w:cs="仿宋"/>
          <w:sz w:val="32"/>
          <w:szCs w:val="24"/>
          <w:lang w:val="zh-CN" w:eastAsia="zh-CN" w:bidi="ar-SA"/>
        </w:rPr>
        <w:t>（</w:t>
      </w:r>
      <w:r>
        <w:rPr>
          <w:rFonts w:hint="eastAsia" w:ascii="仿宋" w:eastAsia="仿宋" w:cs="仿宋"/>
          <w:sz w:val="32"/>
          <w:szCs w:val="24"/>
          <w:lang w:val="en-US" w:eastAsia="zh-CN" w:bidi="ar-SA"/>
        </w:rPr>
        <w:t>七</w:t>
      </w:r>
      <w:r>
        <w:rPr>
          <w:rFonts w:hint="eastAsia" w:ascii="仿宋" w:eastAsia="仿宋" w:cs="仿宋"/>
          <w:sz w:val="32"/>
          <w:szCs w:val="24"/>
          <w:lang w:val="zh-CN" w:eastAsia="zh-CN" w:bidi="ar-SA"/>
        </w:rPr>
        <w:t>）</w:t>
      </w:r>
      <w:r>
        <w:rPr>
          <w:rFonts w:hint="eastAsia" w:ascii="仿宋" w:eastAsia="仿宋"/>
          <w:sz w:val="32"/>
          <w:szCs w:val="24"/>
          <w:lang w:val="zh-CN" w:eastAsia="zh-CN"/>
        </w:rPr>
        <w:t>对进档考生，按照“分数优先，遵循志愿”的原则进行录取,按文化素质考试和职业技能考试两科成绩之和由高分向低分排序安排考生专业志愿。同分考生排序规则：</w:t>
      </w:r>
    </w:p>
    <w:p>
      <w:pPr>
        <w:spacing w:after="0"/>
        <w:ind w:firstLine="640"/>
        <w:rPr>
          <w:rFonts w:hint="eastAsia" w:ascii="仿宋" w:eastAsia="仿宋"/>
          <w:sz w:val="32"/>
          <w:szCs w:val="24"/>
          <w:lang w:val="zh-CN" w:eastAsia="zh-CN"/>
        </w:rPr>
      </w:pPr>
      <w:r>
        <w:rPr>
          <w:rFonts w:hint="eastAsia" w:ascii="仿宋" w:eastAsia="仿宋"/>
          <w:sz w:val="32"/>
          <w:szCs w:val="24"/>
          <w:lang w:val="zh-CN" w:eastAsia="zh-CN"/>
        </w:rPr>
        <w:t>1.</w:t>
      </w:r>
      <w:r>
        <w:rPr>
          <w:rFonts w:hint="eastAsia" w:ascii="仿宋" w:eastAsia="仿宋"/>
          <w:sz w:val="32"/>
          <w:szCs w:val="24"/>
          <w:lang w:val="zh-CN"/>
        </w:rPr>
        <w:t>报考面向普通高中毕业生计划的</w:t>
      </w:r>
      <w:r>
        <w:rPr>
          <w:rFonts w:hint="eastAsia" w:ascii="仿宋" w:eastAsia="仿宋"/>
          <w:sz w:val="32"/>
          <w:szCs w:val="24"/>
          <w:lang w:val="zh-CN" w:eastAsia="zh-CN"/>
        </w:rPr>
        <w:t>考生成绩总分相同情况下，根据职业技能考试成绩录取，若职业技能考试成绩也相同，则按照文化素质考试、语文、数学、专业基础考试、职业适应性测试顺序依次比较单科成绩。</w:t>
      </w:r>
    </w:p>
    <w:p>
      <w:pPr>
        <w:spacing w:after="0"/>
        <w:ind w:firstLine="640"/>
        <w:rPr>
          <w:rFonts w:hint="eastAsia" w:ascii="仿宋" w:eastAsia="仿宋"/>
          <w:sz w:val="32"/>
          <w:szCs w:val="24"/>
          <w:lang w:val="zh-CN" w:eastAsia="zh-CN"/>
        </w:rPr>
      </w:pPr>
      <w:r>
        <w:rPr>
          <w:rFonts w:hint="eastAsia" w:ascii="仿宋" w:eastAsia="仿宋"/>
          <w:sz w:val="32"/>
          <w:szCs w:val="24"/>
          <w:lang w:val="zh-CN" w:eastAsia="zh-CN"/>
        </w:rPr>
        <w:t>2.</w:t>
      </w:r>
      <w:r>
        <w:rPr>
          <w:rFonts w:hint="eastAsia" w:ascii="仿宋" w:eastAsia="仿宋"/>
          <w:sz w:val="32"/>
          <w:szCs w:val="24"/>
          <w:lang w:val="zh-CN"/>
        </w:rPr>
        <w:t>报考面向中职毕业生计划的</w:t>
      </w:r>
      <w:r>
        <w:rPr>
          <w:rFonts w:hint="eastAsia" w:ascii="仿宋" w:eastAsia="仿宋"/>
          <w:sz w:val="32"/>
          <w:szCs w:val="24"/>
          <w:lang w:val="zh-CN" w:eastAsia="zh-CN"/>
        </w:rPr>
        <w:t>考生成绩总分相同情况下，根据职业技能考试成绩录取，若职业技能考试成绩也相同，则按照文化素质考试、语文、数学、</w:t>
      </w:r>
      <w:r>
        <w:rPr>
          <w:rFonts w:hint="eastAsia" w:ascii="仿宋" w:eastAsia="仿宋"/>
          <w:sz w:val="32"/>
          <w:szCs w:val="24"/>
          <w:highlight w:val="white"/>
          <w:lang w:val="zh-CN" w:eastAsia="zh-CN"/>
        </w:rPr>
        <w:t>专业能力测试</w:t>
      </w:r>
      <w:r>
        <w:rPr>
          <w:rFonts w:hint="eastAsia" w:ascii="仿宋" w:eastAsia="仿宋"/>
          <w:sz w:val="32"/>
          <w:szCs w:val="24"/>
          <w:lang w:val="zh-CN" w:eastAsia="zh-CN"/>
        </w:rPr>
        <w:t>、</w:t>
      </w:r>
      <w:r>
        <w:rPr>
          <w:rFonts w:hint="eastAsia" w:ascii="仿宋" w:eastAsia="仿宋"/>
          <w:sz w:val="32"/>
          <w:szCs w:val="24"/>
          <w:highlight w:val="white"/>
          <w:lang w:val="zh-CN" w:eastAsia="zh-CN"/>
        </w:rPr>
        <w:t>技术技能测试</w:t>
      </w:r>
      <w:r>
        <w:rPr>
          <w:rFonts w:hint="eastAsia" w:ascii="仿宋" w:eastAsia="仿宋"/>
          <w:sz w:val="32"/>
          <w:szCs w:val="24"/>
          <w:lang w:val="zh-CN" w:eastAsia="zh-CN"/>
        </w:rPr>
        <w:t>顺序依次比较单科成绩。</w:t>
      </w:r>
    </w:p>
    <w:p>
      <w:pPr>
        <w:spacing w:after="0"/>
        <w:ind w:firstLine="640"/>
        <w:rPr>
          <w:rFonts w:hint="eastAsia" w:ascii="仿宋" w:eastAsia="仿宋"/>
          <w:sz w:val="32"/>
          <w:szCs w:val="24"/>
          <w:lang w:val="zh-CN" w:eastAsia="zh-CN"/>
        </w:rPr>
      </w:pPr>
      <w:r>
        <w:rPr>
          <w:rFonts w:hint="eastAsia" w:ascii="仿宋" w:eastAsia="仿宋"/>
          <w:sz w:val="32"/>
          <w:szCs w:val="24"/>
          <w:lang w:val="zh-CN" w:eastAsia="zh-CN"/>
        </w:rPr>
        <w:t>当考生填报的所有专业志愿均不能满足时，如考生服从专业调剂，则随机调剂到没有满额的专业；如不服从专业调剂，则予以退档。</w:t>
      </w:r>
    </w:p>
    <w:p>
      <w:pPr>
        <w:spacing w:after="0"/>
        <w:ind w:firstLine="640"/>
        <w:rPr>
          <w:rFonts w:hint="eastAsia" w:ascii="仿宋" w:eastAsia="仿宋"/>
          <w:sz w:val="32"/>
          <w:szCs w:val="24"/>
          <w:lang w:val="zh-CN" w:eastAsia="zh-CN"/>
        </w:rPr>
      </w:pPr>
      <w:r>
        <w:rPr>
          <w:rFonts w:hint="eastAsia" w:ascii="仿宋" w:eastAsia="仿宋"/>
          <w:sz w:val="32"/>
          <w:szCs w:val="24"/>
          <w:lang w:val="zh-CN" w:eastAsia="zh-CN"/>
        </w:rPr>
        <w:t>（</w:t>
      </w:r>
      <w:r>
        <w:rPr>
          <w:rFonts w:hint="eastAsia" w:ascii="仿宋" w:eastAsia="仿宋"/>
          <w:sz w:val="32"/>
          <w:szCs w:val="24"/>
          <w:lang w:val="en-US" w:eastAsia="zh-CN"/>
        </w:rPr>
        <w:t>八</w:t>
      </w:r>
      <w:r>
        <w:rPr>
          <w:rFonts w:hint="eastAsia" w:ascii="仿宋" w:eastAsia="仿宋"/>
          <w:sz w:val="32"/>
          <w:szCs w:val="24"/>
          <w:lang w:val="zh-CN" w:eastAsia="zh-CN"/>
        </w:rPr>
        <w:t>）若某专业</w:t>
      </w:r>
      <w:r>
        <w:rPr>
          <w:rFonts w:hint="eastAsia" w:ascii="仿宋" w:eastAsia="仿宋"/>
          <w:sz w:val="32"/>
          <w:szCs w:val="24"/>
          <w:lang w:val="en-US" w:eastAsia="zh-CN"/>
        </w:rPr>
        <w:t>集中</w:t>
      </w:r>
      <w:r>
        <w:rPr>
          <w:rFonts w:hint="eastAsia" w:ascii="仿宋" w:eastAsia="仿宋"/>
          <w:sz w:val="32"/>
          <w:szCs w:val="24"/>
          <w:lang w:val="zh-CN" w:eastAsia="zh-CN"/>
        </w:rPr>
        <w:t>志愿录取结束仍有缺额计划，则进行志愿征集。</w:t>
      </w:r>
      <w:r>
        <w:rPr>
          <w:rFonts w:hint="eastAsia" w:ascii="仿宋" w:eastAsia="仿宋"/>
          <w:sz w:val="32"/>
          <w:szCs w:val="24"/>
          <w:lang w:val="en-US" w:eastAsia="zh-CN"/>
        </w:rPr>
        <w:t>集中志愿</w:t>
      </w:r>
      <w:r>
        <w:rPr>
          <w:rFonts w:hint="eastAsia" w:ascii="仿宋" w:eastAsia="仿宋"/>
          <w:sz w:val="32"/>
          <w:szCs w:val="24"/>
          <w:lang w:val="zh-CN" w:eastAsia="zh-CN"/>
        </w:rPr>
        <w:t>、</w:t>
      </w:r>
      <w:r>
        <w:rPr>
          <w:rFonts w:hint="eastAsia" w:ascii="仿宋" w:eastAsia="仿宋"/>
          <w:sz w:val="32"/>
          <w:szCs w:val="24"/>
          <w:lang w:val="en-US" w:eastAsia="zh-CN"/>
        </w:rPr>
        <w:t>征集</w:t>
      </w:r>
      <w:r>
        <w:rPr>
          <w:rFonts w:hint="eastAsia" w:ascii="仿宋" w:eastAsia="仿宋"/>
          <w:sz w:val="32"/>
          <w:szCs w:val="24"/>
          <w:lang w:val="zh-CN" w:eastAsia="zh-CN"/>
        </w:rPr>
        <w:t>志愿实行按考试类分类录取，不允许考生跨类填报志愿和录取。</w:t>
      </w:r>
    </w:p>
    <w:p>
      <w:pPr>
        <w:spacing w:after="0"/>
        <w:ind w:firstLine="640"/>
        <w:rPr>
          <w:rFonts w:hint="eastAsia" w:ascii="黑体" w:eastAsia="黑体"/>
          <w:sz w:val="32"/>
          <w:szCs w:val="24"/>
          <w:lang w:val="zh-CN" w:eastAsia="zh-CN"/>
        </w:rPr>
      </w:pPr>
      <w:r>
        <w:rPr>
          <w:rFonts w:hint="eastAsia" w:ascii="黑体" w:eastAsia="黑体"/>
          <w:sz w:val="32"/>
          <w:szCs w:val="24"/>
          <w:lang w:val="zh-CN" w:eastAsia="zh-CN"/>
        </w:rPr>
        <w:t>四、招生计划</w:t>
      </w:r>
    </w:p>
    <w:p>
      <w:pPr>
        <w:spacing w:after="0"/>
        <w:ind w:firstLine="640"/>
        <w:rPr>
          <w:rFonts w:hint="eastAsia" w:ascii="仿宋" w:eastAsia="仿宋"/>
          <w:sz w:val="32"/>
          <w:szCs w:val="24"/>
          <w:lang w:val="zh-CN" w:eastAsia="zh-CN"/>
        </w:rPr>
      </w:pPr>
      <w:r>
        <w:rPr>
          <w:rFonts w:hint="eastAsia" w:ascii="仿宋" w:eastAsia="仿宋"/>
          <w:sz w:val="32"/>
          <w:szCs w:val="24"/>
          <w:lang w:val="zh-CN" w:eastAsia="zh-CN"/>
        </w:rPr>
        <w:t>各专业按</w:t>
      </w:r>
      <w:r>
        <w:rPr>
          <w:rFonts w:hint="eastAsia" w:ascii="仿宋" w:eastAsia="仿宋"/>
          <w:sz w:val="32"/>
          <w:szCs w:val="24"/>
          <w:lang w:val="zh-CN"/>
        </w:rPr>
        <w:t>面向普通高中毕业生计划</w:t>
      </w:r>
      <w:r>
        <w:rPr>
          <w:rFonts w:hint="eastAsia" w:ascii="仿宋" w:eastAsia="仿宋"/>
          <w:sz w:val="32"/>
          <w:szCs w:val="24"/>
          <w:lang w:val="zh-CN" w:eastAsia="zh-CN"/>
        </w:rPr>
        <w:t>和</w:t>
      </w:r>
      <w:r>
        <w:rPr>
          <w:rFonts w:hint="eastAsia" w:ascii="仿宋" w:eastAsia="仿宋"/>
          <w:sz w:val="32"/>
          <w:szCs w:val="24"/>
          <w:lang w:val="zh-CN"/>
        </w:rPr>
        <w:t>面向中职毕业生计划</w:t>
      </w:r>
      <w:r>
        <w:rPr>
          <w:rFonts w:hint="eastAsia" w:ascii="仿宋" w:eastAsia="仿宋"/>
          <w:sz w:val="32"/>
          <w:szCs w:val="24"/>
          <w:lang w:val="zh-CN" w:eastAsia="zh-CN"/>
        </w:rPr>
        <w:t>分别编制、分别录取。</w:t>
      </w:r>
      <w:r>
        <w:rPr>
          <w:rFonts w:hint="eastAsia" w:ascii="仿宋" w:eastAsia="仿宋" w:cs="仿宋"/>
          <w:sz w:val="32"/>
          <w:szCs w:val="32"/>
          <w:lang w:bidi="ar-SA"/>
        </w:rPr>
        <w:t>待单招报名结束后，根据报名情况拟定分专业招生计划，详见</w:t>
      </w:r>
      <w:r>
        <w:rPr>
          <w:rFonts w:ascii="仿宋" w:eastAsia="仿宋" w:cs="仿宋"/>
          <w:sz w:val="32"/>
          <w:szCs w:val="32"/>
          <w:lang w:bidi="ar-SA"/>
        </w:rPr>
        <w:t>河北省教育考试院</w:t>
      </w:r>
      <w:r>
        <w:rPr>
          <w:rFonts w:hint="eastAsia" w:ascii="仿宋" w:eastAsia="仿宋" w:cs="仿宋"/>
          <w:sz w:val="32"/>
          <w:szCs w:val="32"/>
          <w:lang w:bidi="ar-SA"/>
        </w:rPr>
        <w:t>公布的《2024年河北省普通高职院校单独考试招生计划》</w:t>
      </w:r>
      <w:r>
        <w:rPr>
          <w:rFonts w:hint="eastAsia" w:ascii="仿宋" w:eastAsia="仿宋"/>
          <w:sz w:val="32"/>
          <w:szCs w:val="24"/>
          <w:lang w:val="zh-CN" w:eastAsia="zh-CN"/>
        </w:rPr>
        <w:t>。</w:t>
      </w:r>
    </w:p>
    <w:p>
      <w:pPr>
        <w:spacing w:after="0"/>
        <w:ind w:firstLine="640"/>
        <w:rPr>
          <w:rFonts w:hint="eastAsia" w:ascii="黑体" w:eastAsia="黑体"/>
          <w:sz w:val="32"/>
          <w:szCs w:val="24"/>
          <w:lang w:val="zh-CN" w:eastAsia="zh-CN"/>
        </w:rPr>
      </w:pPr>
      <w:r>
        <w:rPr>
          <w:rFonts w:hint="eastAsia" w:ascii="黑体" w:eastAsia="黑体"/>
          <w:sz w:val="32"/>
          <w:szCs w:val="24"/>
          <w:lang w:val="zh-CN" w:eastAsia="zh-CN"/>
        </w:rPr>
        <w:t>五、学制、收费标准及资助政策</w:t>
      </w:r>
    </w:p>
    <w:p>
      <w:pPr>
        <w:tabs>
          <w:tab w:val="left" w:pos="1260"/>
        </w:tabs>
        <w:spacing w:after="0"/>
        <w:ind w:firstLine="640"/>
        <w:rPr>
          <w:rFonts w:ascii="??_GB2312" w:hAnsi="??_GB2312" w:eastAsia="??_GB2312"/>
          <w:sz w:val="32"/>
          <w:szCs w:val="24"/>
          <w:lang w:val="zh-CN" w:eastAsia="zh-CN"/>
        </w:rPr>
      </w:pPr>
      <w:r>
        <w:rPr>
          <w:rFonts w:hint="eastAsia" w:ascii="宋体"/>
          <w:sz w:val="32"/>
          <w:szCs w:val="24"/>
          <w:lang w:val="zh-CN" w:eastAsia="zh-CN"/>
        </w:rPr>
        <w:t>（一）学制：</w:t>
      </w:r>
      <w:r>
        <w:rPr>
          <w:rFonts w:hint="eastAsia" w:ascii="仿宋" w:eastAsia="仿宋"/>
          <w:sz w:val="32"/>
          <w:szCs w:val="24"/>
          <w:lang w:val="zh-CN" w:eastAsia="zh-CN"/>
        </w:rPr>
        <w:t>三年</w:t>
      </w:r>
    </w:p>
    <w:p>
      <w:pPr>
        <w:spacing w:after="0"/>
        <w:ind w:firstLine="640"/>
        <w:rPr>
          <w:rFonts w:ascii="??_GB2312" w:hAnsi="??_GB2312" w:eastAsia="??_GB2312"/>
          <w:sz w:val="32"/>
          <w:szCs w:val="24"/>
          <w:lang w:val="zh-CN" w:eastAsia="zh-CN"/>
        </w:rPr>
      </w:pPr>
      <w:r>
        <w:rPr>
          <w:rFonts w:hint="eastAsia" w:ascii="宋体"/>
          <w:sz w:val="32"/>
          <w:szCs w:val="24"/>
          <w:lang w:val="zh-CN" w:eastAsia="zh-CN"/>
        </w:rPr>
        <w:t>（二）收费标准：</w:t>
      </w:r>
      <w:r>
        <w:rPr>
          <w:rFonts w:hint="eastAsia" w:ascii="仿宋" w:eastAsia="仿宋"/>
          <w:sz w:val="32"/>
          <w:szCs w:val="24"/>
          <w:lang w:val="zh-CN" w:eastAsia="zh-CN"/>
        </w:rPr>
        <w:t>学费：5000元/年；住宿费：800元/年。</w:t>
      </w:r>
    </w:p>
    <w:p>
      <w:pPr>
        <w:spacing w:after="0"/>
        <w:ind w:firstLine="640"/>
        <w:rPr>
          <w:rFonts w:hint="eastAsia" w:ascii="仿宋" w:eastAsia="仿宋"/>
          <w:sz w:val="32"/>
          <w:szCs w:val="24"/>
          <w:lang w:val="zh-CN" w:eastAsia="zh-CN"/>
        </w:rPr>
      </w:pPr>
      <w:r>
        <w:rPr>
          <w:rFonts w:hint="eastAsia" w:ascii="宋体"/>
          <w:sz w:val="32"/>
          <w:szCs w:val="24"/>
          <w:lang w:val="zh-CN" w:eastAsia="zh-CN"/>
        </w:rPr>
        <w:t>（三）</w:t>
      </w:r>
      <w:r>
        <w:rPr>
          <w:rFonts w:hint="eastAsia" w:ascii="仿宋" w:eastAsia="仿宋"/>
          <w:sz w:val="32"/>
          <w:szCs w:val="24"/>
          <w:lang w:val="zh-CN" w:eastAsia="zh-CN"/>
        </w:rPr>
        <w:t>奖励及资助政策：详见学院招生就业信息服务网（</w:t>
      </w:r>
      <w:r>
        <w:rPr>
          <w:rFonts w:hint="eastAsia" w:ascii="仿宋" w:eastAsia="仿宋"/>
          <w:sz w:val="32"/>
          <w:szCs w:val="24"/>
          <w:lang w:val="zh-CN" w:eastAsia="zh-CN"/>
        </w:rPr>
        <w:fldChar w:fldCharType="begin"/>
      </w:r>
      <w:r>
        <w:instrText xml:space="preserve">HYPERLINK "http://zsjyxx.lfyjzjxy.com"</w:instrText>
      </w:r>
      <w:r>
        <w:rPr>
          <w:rFonts w:hint="eastAsia" w:ascii="仿宋" w:eastAsia="仿宋"/>
          <w:sz w:val="32"/>
          <w:szCs w:val="24"/>
          <w:lang w:val="zh-CN" w:eastAsia="zh-CN"/>
        </w:rPr>
        <w:fldChar w:fldCharType="separate"/>
      </w:r>
      <w:r>
        <w:rPr>
          <w:rFonts w:hint="eastAsia" w:ascii="仿宋" w:eastAsia="仿宋"/>
          <w:sz w:val="32"/>
          <w:szCs w:val="24"/>
          <w:lang w:val="zh-CN" w:eastAsia="zh-CN"/>
        </w:rPr>
        <w:t>http://zsjyxx.lfyjzjxy.com</w:t>
      </w:r>
      <w:r>
        <w:rPr>
          <w:rFonts w:hint="eastAsia" w:ascii="仿宋" w:eastAsia="仿宋"/>
          <w:sz w:val="32"/>
          <w:szCs w:val="24"/>
          <w:lang w:val="zh-CN" w:eastAsia="zh-CN"/>
        </w:rPr>
        <w:fldChar w:fldCharType="end"/>
      </w:r>
      <w:r>
        <w:rPr>
          <w:rFonts w:hint="eastAsia" w:ascii="仿宋" w:eastAsia="仿宋"/>
          <w:sz w:val="32"/>
          <w:szCs w:val="24"/>
          <w:lang w:val="zh-CN" w:eastAsia="zh-CN"/>
        </w:rPr>
        <w:t>）。</w:t>
      </w:r>
    </w:p>
    <w:p>
      <w:pPr>
        <w:spacing w:after="0"/>
        <w:ind w:firstLine="640"/>
        <w:rPr>
          <w:rFonts w:hint="eastAsia" w:ascii="黑体" w:eastAsia="黑体"/>
          <w:sz w:val="32"/>
          <w:szCs w:val="24"/>
          <w:lang w:val="zh-CN" w:eastAsia="zh-CN"/>
        </w:rPr>
      </w:pPr>
      <w:r>
        <w:rPr>
          <w:rFonts w:hint="eastAsia" w:ascii="黑体" w:eastAsia="黑体"/>
          <w:sz w:val="32"/>
          <w:szCs w:val="24"/>
          <w:lang w:val="zh-CN" w:eastAsia="zh-CN"/>
        </w:rPr>
        <w:t>六、颁发学历证书的学校名称及证书种类</w:t>
      </w:r>
    </w:p>
    <w:p>
      <w:pPr>
        <w:spacing w:after="0"/>
        <w:ind w:firstLine="640"/>
        <w:rPr>
          <w:rFonts w:hint="eastAsia" w:ascii="仿宋" w:eastAsia="仿宋"/>
          <w:sz w:val="30"/>
          <w:szCs w:val="24"/>
          <w:lang w:val="zh-CN" w:eastAsia="zh-CN"/>
        </w:rPr>
      </w:pPr>
      <w:r>
        <w:rPr>
          <w:rFonts w:hint="eastAsia" w:ascii="仿宋" w:eastAsia="仿宋"/>
          <w:sz w:val="32"/>
          <w:szCs w:val="24"/>
          <w:lang w:val="zh-CN" w:eastAsia="zh-CN"/>
        </w:rPr>
        <w:t>学生在学校规定期限内达到所在专业毕业要求的，由廊坊燕京职业技术学院具印颁发经教育部电子注册、国家承认学历的专科学历证书（证书种类为普通高等教育毕业证书）</w:t>
      </w:r>
      <w:r>
        <w:rPr>
          <w:rFonts w:hint="eastAsia" w:ascii="仿宋" w:eastAsia="仿宋"/>
          <w:sz w:val="30"/>
          <w:szCs w:val="24"/>
          <w:lang w:val="zh-CN" w:eastAsia="zh-CN"/>
        </w:rPr>
        <w:t>。</w:t>
      </w:r>
    </w:p>
    <w:p>
      <w:pPr>
        <w:spacing w:after="0"/>
        <w:ind w:firstLine="640"/>
        <w:rPr>
          <w:rFonts w:hint="eastAsia" w:ascii="黑体" w:eastAsia="黑体"/>
          <w:sz w:val="32"/>
          <w:szCs w:val="24"/>
          <w:lang w:val="zh-CN" w:eastAsia="zh-CN"/>
        </w:rPr>
      </w:pPr>
      <w:r>
        <w:rPr>
          <w:rFonts w:hint="eastAsia" w:ascii="黑体" w:eastAsia="黑体"/>
          <w:sz w:val="32"/>
          <w:szCs w:val="24"/>
          <w:lang w:val="zh-CN" w:eastAsia="zh-CN"/>
        </w:rPr>
        <w:t>七、联系方式</w:t>
      </w:r>
    </w:p>
    <w:p>
      <w:pPr>
        <w:spacing w:after="0"/>
        <w:ind w:firstLine="640"/>
        <w:rPr>
          <w:rFonts w:hint="eastAsia" w:ascii="仿宋" w:eastAsia="仿宋"/>
          <w:sz w:val="32"/>
          <w:szCs w:val="24"/>
          <w:lang w:val="zh-CN" w:eastAsia="zh-CN"/>
        </w:rPr>
      </w:pPr>
      <w:r>
        <w:rPr>
          <w:rFonts w:hint="eastAsia" w:ascii="仿宋" w:eastAsia="仿宋"/>
          <w:sz w:val="32"/>
          <w:szCs w:val="24"/>
          <w:lang w:val="zh-CN" w:eastAsia="zh-CN"/>
        </w:rPr>
        <w:t xml:space="preserve">学院地址：河北三河经济开发区   邮编：065200     </w:t>
      </w:r>
    </w:p>
    <w:p>
      <w:pPr>
        <w:spacing w:after="0"/>
        <w:ind w:firstLine="640"/>
        <w:rPr>
          <w:rFonts w:hint="eastAsia" w:ascii="仿宋" w:eastAsia="仿宋"/>
          <w:sz w:val="32"/>
          <w:szCs w:val="24"/>
          <w:lang w:val="zh-CN" w:eastAsia="zh-CN"/>
        </w:rPr>
      </w:pPr>
      <w:r>
        <w:rPr>
          <w:rFonts w:hint="eastAsia" w:ascii="仿宋" w:eastAsia="仿宋"/>
          <w:sz w:val="32"/>
          <w:szCs w:val="24"/>
          <w:lang w:val="zh-CN" w:eastAsia="zh-CN"/>
        </w:rPr>
        <w:t>联系电话：0316-3669104   0316-3669124</w:t>
      </w:r>
    </w:p>
    <w:p>
      <w:pPr>
        <w:spacing w:after="0"/>
        <w:ind w:firstLine="640"/>
        <w:rPr>
          <w:rFonts w:hint="eastAsia" w:ascii="仿宋" w:eastAsia="仿宋"/>
          <w:sz w:val="32"/>
          <w:szCs w:val="24"/>
          <w:lang w:val="zh-CN" w:eastAsia="zh-CN"/>
        </w:rPr>
      </w:pPr>
      <w:r>
        <w:rPr>
          <w:rFonts w:hint="eastAsia" w:ascii="仿宋" w:eastAsia="仿宋"/>
          <w:sz w:val="32"/>
          <w:szCs w:val="24"/>
          <w:lang w:val="zh-CN" w:eastAsia="zh-CN"/>
        </w:rPr>
        <w:t>电子邮箱：lfyjzjxy@sina.cn</w:t>
      </w:r>
    </w:p>
    <w:p>
      <w:pPr>
        <w:spacing w:after="0"/>
        <w:ind w:firstLine="640"/>
        <w:rPr>
          <w:rFonts w:hint="eastAsia" w:ascii="仿宋" w:eastAsia="仿宋"/>
          <w:sz w:val="32"/>
          <w:szCs w:val="24"/>
          <w:lang w:val="zh-CN" w:eastAsia="zh-CN"/>
        </w:rPr>
      </w:pPr>
      <w:r>
        <w:rPr>
          <w:rFonts w:hint="eastAsia" w:ascii="仿宋" w:eastAsia="仿宋"/>
          <w:sz w:val="32"/>
          <w:szCs w:val="24"/>
          <w:lang w:val="zh-CN" w:eastAsia="zh-CN"/>
        </w:rPr>
        <w:t>学院官网：</w:t>
      </w:r>
      <w:r>
        <w:rPr>
          <w:rFonts w:hint="eastAsia" w:ascii="仿宋" w:eastAsia="仿宋"/>
          <w:sz w:val="32"/>
          <w:szCs w:val="24"/>
          <w:lang w:val="zh-CN" w:eastAsia="zh-CN"/>
        </w:rPr>
        <w:fldChar w:fldCharType="begin"/>
      </w:r>
      <w:r>
        <w:instrText xml:space="preserve">HYPERLINK "http://www.lfyjzjxy.com"</w:instrText>
      </w:r>
      <w:r>
        <w:rPr>
          <w:rFonts w:hint="eastAsia" w:ascii="仿宋" w:eastAsia="仿宋"/>
          <w:sz w:val="32"/>
          <w:szCs w:val="24"/>
          <w:lang w:val="zh-CN" w:eastAsia="zh-CN"/>
        </w:rPr>
        <w:fldChar w:fldCharType="separate"/>
      </w:r>
      <w:r>
        <w:rPr>
          <w:rFonts w:hint="eastAsia" w:ascii="仿宋" w:eastAsia="仿宋"/>
          <w:sz w:val="32"/>
          <w:szCs w:val="24"/>
          <w:lang w:val="zh-CN" w:eastAsia="zh-CN"/>
        </w:rPr>
        <w:t>http://www.lfyjzjxy.com</w:t>
      </w:r>
      <w:r>
        <w:rPr>
          <w:rFonts w:hint="eastAsia" w:ascii="仿宋" w:eastAsia="仿宋"/>
          <w:sz w:val="32"/>
          <w:szCs w:val="24"/>
          <w:lang w:val="zh-CN" w:eastAsia="zh-CN"/>
        </w:rPr>
        <w:fldChar w:fldCharType="end"/>
      </w:r>
    </w:p>
    <w:p>
      <w:pPr>
        <w:spacing w:after="0"/>
        <w:ind w:firstLine="640"/>
        <w:rPr>
          <w:rFonts w:hint="eastAsia" w:ascii="仿宋" w:eastAsia="仿宋"/>
          <w:sz w:val="32"/>
          <w:szCs w:val="24"/>
          <w:lang w:val="zh-CN" w:eastAsia="zh-CN"/>
        </w:rPr>
      </w:pPr>
      <w:r>
        <w:rPr>
          <w:rFonts w:hint="eastAsia" w:ascii="仿宋" w:eastAsia="仿宋"/>
          <w:sz w:val="32"/>
          <w:szCs w:val="24"/>
          <w:lang w:val="zh-CN" w:eastAsia="zh-CN"/>
        </w:rPr>
        <w:t>招生就业信息服务网：</w:t>
      </w:r>
      <w:r>
        <w:rPr>
          <w:rFonts w:hint="eastAsia" w:ascii="仿宋" w:eastAsia="仿宋"/>
          <w:sz w:val="32"/>
          <w:szCs w:val="24"/>
          <w:lang w:val="zh-CN" w:eastAsia="zh-CN"/>
        </w:rPr>
        <w:fldChar w:fldCharType="begin"/>
      </w:r>
      <w:r>
        <w:instrText xml:space="preserve">HYPERLINK "http://zsjyxx.lfyjzjxy.com"</w:instrText>
      </w:r>
      <w:r>
        <w:rPr>
          <w:rFonts w:hint="eastAsia" w:ascii="仿宋" w:eastAsia="仿宋"/>
          <w:sz w:val="32"/>
          <w:szCs w:val="24"/>
          <w:lang w:val="zh-CN" w:eastAsia="zh-CN"/>
        </w:rPr>
        <w:fldChar w:fldCharType="separate"/>
      </w:r>
      <w:r>
        <w:rPr>
          <w:rFonts w:hint="eastAsia" w:ascii="仿宋" w:eastAsia="仿宋"/>
          <w:sz w:val="32"/>
          <w:szCs w:val="24"/>
          <w:lang w:val="zh-CN" w:eastAsia="zh-CN"/>
        </w:rPr>
        <w:t>http://zsjyxx.lfyjzjxy.com</w:t>
      </w:r>
      <w:r>
        <w:rPr>
          <w:rFonts w:hint="eastAsia" w:ascii="仿宋" w:eastAsia="仿宋"/>
          <w:sz w:val="32"/>
          <w:szCs w:val="24"/>
          <w:lang w:val="zh-CN" w:eastAsia="zh-CN"/>
        </w:rPr>
        <w:fldChar w:fldCharType="end"/>
      </w:r>
      <w:r>
        <w:rPr>
          <w:rFonts w:hint="eastAsia" w:ascii="仿宋" w:eastAsia="仿宋"/>
          <w:sz w:val="32"/>
          <w:szCs w:val="24"/>
          <w:lang w:val="zh-CN" w:eastAsia="zh-CN"/>
        </w:rPr>
        <w:t xml:space="preserve"> </w:t>
      </w:r>
    </w:p>
    <w:p/>
    <w:p/>
    <w:p>
      <w:pPr>
        <w:jc w:val="right"/>
        <w:rPr>
          <w:rFonts w:hint="eastAsia" w:ascii="仿宋" w:eastAsia="仿宋"/>
          <w:sz w:val="32"/>
          <w:szCs w:val="32"/>
        </w:rPr>
      </w:pPr>
      <w:bookmarkStart w:id="0" w:name="_GoBack"/>
      <w:bookmarkEnd w:id="0"/>
    </w:p>
    <w:sectPr>
      <w:footerReference r:id="rId6" w:type="first"/>
      <w:headerReference r:id="rId3" w:type="default"/>
      <w:footerReference r:id="rId4" w:type="default"/>
      <w:footerReference r:id="rId5" w:type="even"/>
      <w:pgSz w:w="11907" w:h="16840"/>
      <w:pgMar w:top="1440" w:right="1803" w:bottom="1440" w:left="1803"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pBdr>
        <w:top w:val="none" w:color="auto" w:sz="0" w:space="0"/>
        <w:left w:val="none" w:color="auto" w:sz="0" w:space="0"/>
        <w:bottom w:val="none" w:color="auto" w:sz="0" w:space="0"/>
        <w:right w:val="none" w:color="auto" w:sz="0" w:space="0"/>
      </w:pBdr>
    </w:pPr>
    <w:r>
      <w:rPr>
        <w:rStyle w:val="10"/>
      </w:rPr>
      <w:fldChar w:fldCharType="begin"/>
    </w:r>
    <w:r>
      <w:rPr>
        <w:rStyle w:val="10"/>
      </w:rPr>
      <w:instrText xml:space="preserve">Page</w:instrText>
    </w:r>
    <w:r>
      <w:rPr>
        <w:rStyle w:val="10"/>
      </w:rPr>
      <w:fldChar w:fldCharType="separate"/>
    </w:r>
    <w:r>
      <w:rPr>
        <w:rStyle w:val="10"/>
        <w:rFonts w:hint="eastAsia"/>
      </w:rPr>
      <w:t>— 1 —</w:t>
    </w:r>
    <w:r>
      <w:rPr>
        <w:rStyle w:val="10"/>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pBdr>
        <w:top w:val="none" w:color="auto" w:sz="0" w:space="0"/>
        <w:left w:val="none" w:color="auto" w:sz="0" w:space="0"/>
        <w:bottom w:val="none" w:color="auto" w:sz="0" w:space="0"/>
        <w:right w:val="none" w:color="auto" w:sz="0" w:space="0"/>
      </w:pBdr>
    </w:pPr>
    <w:r>
      <w:rPr>
        <w:rStyle w:val="10"/>
      </w:rPr>
      <w:fldChar w:fldCharType="begin"/>
    </w:r>
    <w:r>
      <w:rPr>
        <w:rStyle w:val="10"/>
      </w:rPr>
      <w:instrText xml:space="preserve">Page</w:instrText>
    </w:r>
    <w:r>
      <w:rPr>
        <w:rStyle w:val="10"/>
      </w:rPr>
      <w:fldChar w:fldCharType="separate"/>
    </w:r>
    <w:r>
      <w:rPr>
        <w:rStyle w:val="10"/>
      </w:rPr>
      <w:t>— 1 —</w:t>
    </w:r>
    <w:r>
      <w:rPr>
        <w:rStyle w:val="10"/>
      </w:rPr>
      <w:fldChar w:fldCharType="end"/>
    </w:r>
  </w:p>
  <w:p>
    <w:pPr>
      <w:pStyle w:val="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pBdr>
        <w:top w:val="none" w:color="auto" w:sz="0" w:space="0"/>
        <w:left w:val="none" w:color="auto" w:sz="0" w:space="0"/>
        <w:bottom w:val="none" w:color="auto" w:sz="0" w:space="0"/>
        <w:right w:val="none" w:color="auto" w:sz="0" w:space="0"/>
      </w:pBdr>
    </w:pPr>
    <w:r>
      <w:rPr>
        <w:rStyle w:val="10"/>
      </w:rPr>
      <w:fldChar w:fldCharType="begin"/>
    </w:r>
    <w:r>
      <w:rPr>
        <w:rStyle w:val="10"/>
      </w:rPr>
      <w:instrText xml:space="preserve">Page</w:instrText>
    </w:r>
    <w:r>
      <w:rPr>
        <w:rStyle w:val="10"/>
      </w:rPr>
      <w:fldChar w:fldCharType="separate"/>
    </w:r>
    <w:r>
      <w:rPr>
        <w:rStyle w:val="10"/>
      </w:rPr>
      <w:t>— 1 —</w:t>
    </w:r>
    <w:r>
      <w:rPr>
        <w:rStyle w:val="10"/>
      </w:rP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ExpandShiftReturn/>
    <w:adjustLineHeightInTable/>
    <w:useFELayout/>
    <w:doNotUseIndentAsNumberingTabStop/>
    <w:useAltKinsokuLineBreakRules/>
    <w:compatSetting w:name="compatibilityMode" w:uri="http://schemas.microsoft.com/office/word" w:val="14"/>
  </w:compat>
  <w:docVars>
    <w:docVar w:name="commondata" w:val="eyJoZGlkIjoiNGQ5N2I5MjJmYjlhMjZkNDFkMmFkYjE5NTgzY2NkYzAifQ=="/>
  </w:docVars>
  <w:rsids>
    <w:rsidRoot w:val="00000000"/>
    <w:rsid w:val="4CF553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paragraph" w:styleId="2">
    <w:name w:val="heading 1"/>
    <w:basedOn w:val="1"/>
    <w:next w:val="1"/>
    <w:qFormat/>
    <w:uiPriority w:val="0"/>
    <w:pPr>
      <w:keepNext/>
      <w:keepLines/>
      <w:widowControl w:val="0"/>
      <w:spacing w:before="340" w:after="330" w:line="578" w:lineRule="auto"/>
      <w:outlineLvl w:val="0"/>
    </w:pPr>
    <w:rPr>
      <w:b/>
      <w:bCs/>
      <w:kern w:val="44"/>
      <w:sz w:val="44"/>
    </w:rPr>
  </w:style>
  <w:style w:type="paragraph" w:styleId="3">
    <w:name w:val="heading 2"/>
    <w:basedOn w:val="1"/>
    <w:next w:val="1"/>
    <w:qFormat/>
    <w:uiPriority w:val="0"/>
    <w:pPr>
      <w:keepNext/>
      <w:keepLines/>
      <w:widowControl w:val="0"/>
      <w:spacing w:before="260" w:after="260" w:line="415" w:lineRule="auto"/>
      <w:outlineLvl w:val="1"/>
    </w:pPr>
    <w:rPr>
      <w:rFonts w:ascii="Times New Roman" w:hAnsi="Times New Roman" w:eastAsia="黑体"/>
      <w:b/>
      <w:sz w:val="32"/>
    </w:rPr>
  </w:style>
  <w:style w:type="paragraph" w:styleId="4">
    <w:name w:val="heading 3"/>
    <w:basedOn w:val="1"/>
    <w:next w:val="1"/>
    <w:qFormat/>
    <w:uiPriority w:val="0"/>
    <w:pPr>
      <w:keepNext/>
      <w:keepLines/>
      <w:widowControl w:val="0"/>
      <w:spacing w:before="260" w:after="260" w:line="415" w:lineRule="auto"/>
      <w:outlineLvl w:val="2"/>
    </w:pPr>
    <w:rPr>
      <w:b/>
      <w:sz w:val="32"/>
    </w:rPr>
  </w:style>
  <w:style w:type="character" w:default="1" w:styleId="9">
    <w:name w:val="Default Paragraph Font"/>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next w:val="5"/>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SA"/>
    </w:rPr>
  </w:style>
  <w:style w:type="character" w:styleId="10">
    <w:name w:val="page number"/>
    <w:basedOn w:val="9"/>
    <w:autoRedefine/>
    <w:qFormat/>
    <w:uiPriority w:val="0"/>
  </w:style>
  <w:style w:type="character" w:styleId="11">
    <w:name w:val="FollowedHyperlink"/>
    <w:basedOn w:val="9"/>
    <w:qFormat/>
    <w:uiPriority w:val="0"/>
    <w:rPr>
      <w:color w:val="000000"/>
      <w:u w:val="none"/>
    </w:rPr>
  </w:style>
  <w:style w:type="character" w:styleId="12">
    <w:name w:val="Emphasis"/>
    <w:basedOn w:val="9"/>
    <w:qFormat/>
    <w:uiPriority w:val="0"/>
    <w:rPr>
      <w:i/>
    </w:rPr>
  </w:style>
  <w:style w:type="character" w:styleId="13">
    <w:name w:val="Hyperlink"/>
    <w:autoRedefine/>
    <w:qFormat/>
    <w:uiPriority w:val="0"/>
    <w:rPr>
      <w:color w:val="000000"/>
      <w:u w:val="none"/>
    </w:rPr>
  </w:style>
  <w:style w:type="character" w:customStyle="1" w:styleId="14">
    <w:name w:val="font11"/>
    <w:basedOn w:val="9"/>
    <w:qFormat/>
    <w:uiPriority w:val="0"/>
    <w:rPr>
      <w:rFonts w:ascii="Times New Roman" w:hAnsi="Times New Roman" w:eastAsia="黑体" w:cs="黑体"/>
      <w:sz w:val="4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sectPr pgNumType="\* ArabicDash2"/>
  </customProps>
</customData>
</file>

<file path=customXml/itemProps1.xml><?xml version="1.0" encoding="utf-8"?>
<ds:datastoreItem xmlns:ds="http://schemas.openxmlformats.org/officeDocument/2006/customXml" ds:itemID="{A0D3A5CE-A7B9-4FA1-B453-7A2F66FC59BC}">
  <ds:schemaRefs/>
</ds:datastoreItem>
</file>

<file path=docProps/app.xml><?xml version="1.0" encoding="utf-8"?>
<Properties xmlns="http://schemas.openxmlformats.org/officeDocument/2006/extended-properties" xmlns:vt="http://schemas.openxmlformats.org/officeDocument/2006/docPropsVTypes">
  <Template>Normal.eit</Template>
  <Pages>5</Pages>
  <Words>0</Words>
  <Characters>1546</Characters>
  <Lines>0</Lines>
  <Paragraphs>47</Paragraphs>
  <TotalTime>125</TotalTime>
  <ScaleCrop>false</ScaleCrop>
  <LinksUpToDate>false</LinksUpToDate>
  <CharactersWithSpaces>2062</CharactersWithSpaces>
  <Application>WPS Office_12.1.0.16417_F1E327BC-269C-435d-A152-05C5408002CA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2020-03-10T03:28:00Z</dcterms:created>
  <dc:creator>Administrator</dc:creator>
  <cp:lastModifiedBy>霍元甲</cp:lastModifiedBy>
  <cp:lastPrinted>2024-03-19T06:23:00Z</cp:lastPrinted>
  <dcterms:modified xsi:type="dcterms:W3CDTF">2024-04-11T10:45:05Z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92A840CA5D6247F5AC3F5589AA17125D</vt:lpwstr>
  </property>
</Properties>
</file>